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4.png" ContentType="image/png"/>
  <Override PartName="/word/media/image3.jpeg" ContentType="image/jpeg"/>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We may well find ourselves saying to children "Be systematic!", or words to that effect.</w:t>
        <w:br/>
        <w:t>However, we cannot expect learners to work systematically without articulating what it means and why it is such an important mathematical skill.</w:t>
        <w:br/>
        <w:br/>
      </w:r>
      <w:r>
        <w:rPr>
          <w:rStyle w:val="Emphasis"/>
          <w:rFonts w:ascii="Liberation Sans" w:hAnsi="Liberation Sans"/>
        </w:rPr>
        <w:t>What does it mean to 'work systematically'?</w:t>
      </w:r>
      <w:r>
        <w:rPr>
          <w:rFonts w:ascii="Liberation Sans" w:hAnsi="Liberation Sans"/>
        </w:rPr>
        <w:br/>
        <w:t>In the context of problem solving, we could think about working systematically as working in a methodical and efficient way which could clearly show others that we are using a pattern or system.</w:t>
        <w:br/>
        <w:br/>
      </w:r>
      <w:r>
        <w:rPr>
          <w:rStyle w:val="Emphasis"/>
          <w:rFonts w:ascii="Liberation Sans" w:hAnsi="Liberation Sans"/>
        </w:rPr>
        <w:t>Where do we start?</w:t>
      </w:r>
      <w:r>
        <w:rPr>
          <w:rFonts w:ascii="Liberation Sans" w:hAnsi="Liberation Sans"/>
        </w:rPr>
        <w:br/>
        <w:t>E</w:t>
      </w:r>
      <w:r>
        <w:rPr>
          <w:rFonts w:ascii="Liberation Sans" w:hAnsi="Liberation Sans"/>
        </w:rPr>
        <w:t>n</w:t>
        <w:drawing>
          <wp:anchor behindDoc="0" distT="47625" distB="47625" distL="0" distR="47625" simplePos="0" locked="0" layoutInCell="1" allowOverlap="1" relativeHeight="6">
            <wp:simplePos x="0" y="0"/>
            <wp:positionH relativeFrom="column">
              <wp:align>left</wp:align>
            </wp:positionH>
            <wp:positionV relativeFrom="line">
              <wp:align>bottom</wp:align>
            </wp:positionV>
            <wp:extent cx="952500" cy="9525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couraging very young children to play with sets of objects or cards and to find ways to sort them is a very useful starting point. The Early Years Foundation Stage activities 'Collecting' and 'Packing', found </w:t>
      </w:r>
      <w:hyperlink r:id="rId3">
        <w:r>
          <w:rPr>
            <w:rStyle w:val="InternetLink"/>
            <w:rFonts w:ascii="Liberation Sans" w:hAnsi="Liberation Sans"/>
          </w:rPr>
          <w:t>here</w:t>
        </w:r>
      </w:hyperlink>
      <w:r>
        <w:rPr>
          <w:rFonts w:ascii="Liberation Sans" w:hAnsi="Liberation Sans"/>
        </w:rPr>
        <w:t xml:space="preserve">, set the seeds for this. In </w:t>
      </w:r>
      <w:hyperlink r:id="rId4">
        <w:r>
          <w:rPr>
            <w:rStyle w:val="InternetLink"/>
            <w:rFonts w:ascii="Liberation Sans" w:hAnsi="Liberation Sans"/>
          </w:rPr>
          <w:t>Sort the Street</w:t>
        </w:r>
      </w:hyperlink>
      <w:r>
        <w:rPr>
          <w:rFonts w:ascii="Liberation Sans" w:hAnsi="Liberation Sans"/>
        </w:rPr>
        <w:t>, pictures of houses provide the stimulus and learners are challenged to sort them in as many ways as possible. In order to do this, they have to identify as many attributes as they can and recognise what is the same and what is different when making comparisons.</w:t>
        <w:br/>
        <w:br/>
        <w:t xml:space="preserve">When asked to find all possibilities, rather than working on something they have been </w:t>
      </w:r>
      <w:r>
        <w:rPr>
          <w:rStyle w:val="Emphasis"/>
          <w:rFonts w:ascii="Liberation Sans" w:hAnsi="Liberation Sans"/>
        </w:rPr>
        <w:t>given</w:t>
      </w:r>
      <w:r>
        <w:rPr>
          <w:rFonts w:ascii="Liberation Sans" w:hAnsi="Liberation Sans"/>
        </w:rPr>
        <w:t xml:space="preserve"> (as is the case with sorting activities), children are required to </w:t>
      </w:r>
      <w:r>
        <w:rPr>
          <w:rStyle w:val="Emphasis"/>
          <w:rFonts w:ascii="Liberation Sans" w:hAnsi="Liberation Sans"/>
        </w:rPr>
        <w:t>generate something new</w:t>
      </w:r>
      <w:r>
        <w:rPr>
          <w:rFonts w:ascii="Liberation Sans" w:hAnsi="Liberation Sans"/>
        </w:rPr>
        <w:t>. At first they are likely to do this in a random way. If you help them to sort their randomly-generated possibilities, then they can see which ones are missing. This helps children understand what working systematically means so they can begin to generate systematically too. In this way, sorting activities are very valuable in laying the foundations for systematic approaches.</w:t>
        <w:br/>
        <w:br/>
      </w:r>
      <w:r>
        <w:rPr>
          <w:rStyle w:val="Emphasis"/>
          <w:rFonts w:ascii="Liberation Sans" w:hAnsi="Liberation Sans"/>
        </w:rPr>
        <w:t>When is being able to work systematically useful?</w:t>
      </w:r>
      <w:r>
        <w:rPr>
          <w:rFonts w:ascii="Liberation Sans" w:hAnsi="Liberation Sans"/>
        </w:rPr>
        <w:br/>
      </w:r>
      <w:r>
        <w:rPr>
          <w:rFonts w:ascii="Liberation Sans" w:hAnsi="Liberation Sans"/>
          <w:u w:val="single"/>
        </w:rPr>
        <w:t>Finding all possibilities</w:t>
      </w:r>
      <w:r>
        <w:rPr>
          <w:rFonts w:ascii="Liberation Sans" w:hAnsi="Liberation Sans"/>
        </w:rPr>
        <w:br/>
        <w:t>A good place to start with children is problems which entail finding all possibilities. These are a</w:t>
      </w:r>
      <w:r>
        <w:rPr>
          <w:rFonts w:ascii="Liberation Sans" w:hAnsi="Liberation Sans"/>
        </w:rPr>
        <w:t>n</w:t>
        <w:drawing>
          <wp:anchor behindDoc="0" distT="47625" distB="47625" distL="47625" distR="0" simplePos="0" locked="0" layoutInCell="1" allowOverlap="1" relativeHeight="7">
            <wp:simplePos x="0" y="0"/>
            <wp:positionH relativeFrom="column">
              <wp:align>right</wp:align>
            </wp:positionH>
            <wp:positionV relativeFrom="line">
              <wp:align>bottom</wp:align>
            </wp:positionV>
            <wp:extent cx="952500" cy="95250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 ideal context in which they can become fluent with the skill. In this type of problem, having a system ensures that you don't leave any options out. There are many of this type of activity on NRICH, for example </w:t>
      </w:r>
      <w:hyperlink r:id="rId6">
        <w:r>
          <w:rPr>
            <w:rStyle w:val="InternetLink"/>
            <w:rFonts w:ascii="Liberation Sans" w:hAnsi="Liberation Sans"/>
          </w:rPr>
          <w:t>Three Ball Line Up</w:t>
        </w:r>
      </w:hyperlink>
      <w:r>
        <w:rPr>
          <w:rFonts w:ascii="Liberation Sans" w:hAnsi="Liberation Sans"/>
        </w:rPr>
        <w:t xml:space="preserve">, </w:t>
      </w:r>
      <w:hyperlink r:id="rId7">
        <w:r>
          <w:rPr>
            <w:rStyle w:val="InternetLink"/>
            <w:rFonts w:ascii="Liberation Sans" w:hAnsi="Liberation Sans"/>
          </w:rPr>
          <w:t>A City of Towers</w:t>
        </w:r>
      </w:hyperlink>
      <w:r>
        <w:rPr>
          <w:rFonts w:ascii="Liberation Sans" w:hAnsi="Liberation Sans"/>
        </w:rPr>
        <w:t xml:space="preserve"> and </w:t>
      </w:r>
      <w:hyperlink r:id="rId8">
        <w:r>
          <w:rPr>
            <w:rStyle w:val="InternetLink"/>
            <w:rFonts w:ascii="Liberation Sans" w:hAnsi="Liberation Sans"/>
          </w:rPr>
          <w:t>Two Dice</w:t>
        </w:r>
      </w:hyperlink>
      <w:r>
        <w:rPr>
          <w:rFonts w:ascii="Liberation Sans" w:hAnsi="Liberation Sans"/>
        </w:rPr>
        <w:t xml:space="preserve"> at lower primary and </w:t>
      </w:r>
      <w:hyperlink r:id="rId9">
        <w:r>
          <w:rPr>
            <w:rStyle w:val="InternetLink"/>
            <w:rFonts w:ascii="Liberation Sans" w:hAnsi="Liberation Sans"/>
          </w:rPr>
          <w:t>Sealed Solution</w:t>
        </w:r>
      </w:hyperlink>
      <w:r>
        <w:rPr>
          <w:rFonts w:ascii="Liberation Sans" w:hAnsi="Liberation Sans"/>
        </w:rPr>
        <w:t xml:space="preserve">, </w:t>
      </w:r>
      <w:hyperlink r:id="rId10">
        <w:r>
          <w:rPr>
            <w:rStyle w:val="InternetLink"/>
            <w:rFonts w:ascii="Liberation Sans" w:hAnsi="Liberation Sans"/>
          </w:rPr>
          <w:t>Factor Lines</w:t>
        </w:r>
      </w:hyperlink>
      <w:r>
        <w:rPr>
          <w:rFonts w:ascii="Liberation Sans" w:hAnsi="Liberation Sans"/>
        </w:rPr>
        <w:t xml:space="preserve"> and </w:t>
      </w:r>
      <w:hyperlink r:id="rId11">
        <w:r>
          <w:rPr>
            <w:rStyle w:val="InternetLink"/>
            <w:rFonts w:ascii="Liberation Sans" w:hAnsi="Liberation Sans"/>
          </w:rPr>
          <w:t>Reach 100</w:t>
        </w:r>
      </w:hyperlink>
      <w:r>
        <w:rPr>
          <w:rFonts w:ascii="Liberation Sans" w:hAnsi="Liberation Sans"/>
        </w:rPr>
        <w:t xml:space="preserve"> at upper primary. You could try three of these in succession with your class so, having worked on one, they have the opportunity to apply the approach in two new contexts soon afterwards.</w:t>
        <w:br/>
        <w:br/>
        <w:t>It is then useful to show children how they can use the skill to help them solve other types of problems.</w:t>
        <w:br/>
        <w:br/>
      </w:r>
      <w:r>
        <w:rPr>
          <w:rFonts w:ascii="Liberation Sans" w:hAnsi="Liberation Sans"/>
          <w:u w:val="single"/>
        </w:rPr>
        <w:t>Ordered Ways of Working</w:t>
      </w:r>
      <w:r>
        <w:rPr>
          <w:rFonts w:ascii="Liberation Sans" w:hAnsi="Liberation Sans"/>
        </w:rPr>
        <w:br/>
        <w:t>i) Structuring a method for solving a problem</w:t>
        <w:br/>
        <w:t xml:space="preserve">Systematic working is a useful tool for tackling many other kinds of problem. For example in </w:t>
      </w:r>
      <w:hyperlink r:id="rId12">
        <w:r>
          <w:rPr>
            <w:rStyle w:val="InternetLink"/>
            <w:rFonts w:ascii="Liberation Sans" w:hAnsi="Liberation Sans"/>
          </w:rPr>
          <w:t>Growing Garlic</w:t>
        </w:r>
      </w:hyperlink>
      <w:r>
        <w:rPr>
          <w:rFonts w:ascii="Liberation Sans" w:hAnsi="Liberation Sans"/>
        </w:rPr>
        <w:t>, a challenging lower primary activity, trying out possible answers in a methodical way gives you insight into the situation and reveals patterns which could ultimately lead to a full solution.</w:t>
        <w:br/>
        <w:br/>
        <w:t>ii) Working in an order to reach the solution</w:t>
      </w:r>
      <w:r>
        <w:drawing>
          <wp:anchor behindDoc="0" distT="47625" distB="47625" distL="0" distR="47625" simplePos="0" locked="0" layoutInCell="1" allowOverlap="1" relativeHeight="8">
            <wp:simplePos x="0" y="0"/>
            <wp:positionH relativeFrom="column">
              <wp:align>left</wp:align>
            </wp:positionH>
            <wp:positionV relativeFrom="line">
              <wp:align>bottom</wp:align>
            </wp:positionV>
            <wp:extent cx="971550" cy="97155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3"/>
                    <a:stretch>
                      <a:fillRect/>
                    </a:stretch>
                  </pic:blipFill>
                  <pic:spPr bwMode="auto">
                    <a:xfrm>
                      <a:off x="0" y="0"/>
                      <a:ext cx="971550" cy="971550"/>
                    </a:xfrm>
                    <a:prstGeom prst="rect">
                      <a:avLst/>
                    </a:prstGeom>
                    <a:ln w="9525">
                      <a:solidFill>
                        <a:srgbClr val="000080"/>
                      </a:solidFill>
                    </a:ln>
                  </pic:spPr>
                </pic:pic>
              </a:graphicData>
            </a:graphic>
          </wp:anchor>
        </w:drawing>
      </w:r>
      <w:r>
        <w:rPr>
          <w:rFonts w:ascii="Liberation Sans" w:hAnsi="Liberation Sans"/>
        </w:rPr>
        <w:br/>
      </w:r>
      <w:hyperlink r:id="rId14">
        <w:r>
          <w:rPr>
            <w:rStyle w:val="InternetLink"/>
            <w:rFonts w:ascii="Liberation Sans" w:hAnsi="Liberation Sans"/>
          </w:rPr>
          <w:t>A Mixed-up Clock</w:t>
        </w:r>
      </w:hyperlink>
      <w:r>
        <w:rPr>
          <w:rFonts w:ascii="Liberation Sans" w:hAnsi="Liberation Sans"/>
        </w:rPr>
        <w:t xml:space="preserve"> is a logic problem that involves using the information provided to work out where the numbers are on the clock face. In this case, you can only reach the solution by using the clues in a particular order and it is this ordering that constitutes a systematic approach. </w:t>
      </w:r>
      <w:hyperlink r:id="rId15">
        <w:r>
          <w:rPr>
            <w:rStyle w:val="InternetLink"/>
            <w:rFonts w:ascii="Liberation Sans" w:hAnsi="Liberation Sans"/>
          </w:rPr>
          <w:t>One of Thirty Six</w:t>
        </w:r>
      </w:hyperlink>
      <w:r>
        <w:rPr>
          <w:rFonts w:ascii="Liberation Sans" w:hAnsi="Liberation Sans"/>
        </w:rPr>
        <w:t xml:space="preserve"> and </w:t>
      </w:r>
      <w:hyperlink r:id="rId16">
        <w:r>
          <w:rPr>
            <w:rStyle w:val="InternetLink"/>
            <w:rFonts w:ascii="Liberation Sans" w:hAnsi="Liberation Sans"/>
          </w:rPr>
          <w:t>What Do You Need?</w:t>
        </w:r>
      </w:hyperlink>
      <w:r>
        <w:rPr>
          <w:rFonts w:ascii="Liberation Sans" w:hAnsi="Liberation Sans"/>
        </w:rPr>
        <w:t xml:space="preserve"> are also examples of this type of task.</w:t>
        <w:br/>
        <w:br/>
      </w:r>
      <w:r>
        <w:rPr>
          <w:rStyle w:val="Emphasis"/>
          <w:rFonts w:ascii="Liberation Sans" w:hAnsi="Liberation Sans"/>
        </w:rPr>
        <w:t>Going further</w:t>
      </w:r>
      <w:r>
        <w:rPr>
          <w:rFonts w:ascii="Liberation Sans" w:hAnsi="Liberation Sans"/>
        </w:rPr>
        <w:br/>
        <w:t xml:space="preserve">For activities which provoke systematic working at secondary level, see the </w:t>
      </w:r>
      <w:hyperlink r:id="rId17">
        <w:r>
          <w:rPr>
            <w:rStyle w:val="InternetLink"/>
            <w:rFonts w:ascii="Liberation Sans" w:hAnsi="Liberation Sans"/>
          </w:rPr>
          <w:t>Developing Systematic Approaches feature</w:t>
        </w:r>
      </w:hyperlink>
      <w:r>
        <w:rPr>
          <w:rFonts w:ascii="Liberation Sans" w:hAnsi="Liberation Sans"/>
        </w:rPr>
        <w:t>.</w:t>
        <w:br/>
        <w:br/>
      </w:r>
      <w:r>
        <w:rPr>
          <w:rStyle w:val="Emphasis"/>
          <w:rFonts w:ascii="Liberation Sans" w:hAnsi="Liberation Sans"/>
        </w:rPr>
        <w:t>In summary</w:t>
      </w:r>
      <w:r>
        <w:rPr>
          <w:rFonts w:ascii="Liberation Sans" w:hAnsi="Liberation Sans"/>
        </w:rPr>
        <w:br/>
        <w:t>This article has hopefully helped you to think about how to structure the experiences that you could give children to support them in developing the important mathematical skill of working systematically. If they start young and have ‘themed’ experiences, as suggested above, then they will be more confident at applying this approach.</w:t>
        <w:br/>
        <w:br/>
        <w:t xml:space="preserve">This article was published as part of the </w:t>
      </w:r>
      <w:hyperlink r:id="rId18">
        <w:r>
          <w:rPr>
            <w:rStyle w:val="InternetLink"/>
            <w:rFonts w:ascii="Liberation Sans" w:hAnsi="Liberation Sans"/>
          </w:rPr>
          <w:t>Working Systematically feature</w:t>
        </w:r>
      </w:hyperlink>
      <w:r>
        <w:rPr>
          <w:rFonts w:ascii="Liberation Sans" w:hAnsi="Liberation Sans"/>
        </w:rPr>
        <w:t>.</w:t>
        <w:br/>
        <w:br/>
        <w:t xml:space="preserve">There are many more NRICH activities that offer opportunities for you and the children to work systematically. You can find them in our </w:t>
      </w:r>
      <w:hyperlink r:id="rId19">
        <w:r>
          <w:rPr>
            <w:rStyle w:val="InternetLink"/>
            <w:rFonts w:ascii="Liberation Sans" w:hAnsi="Liberation Sans"/>
          </w:rPr>
          <w:t>Working Systematically collections</w:t>
        </w:r>
      </w:hyperlink>
      <w:r>
        <w:rPr>
          <w:rFonts w:ascii="Liberation Sans" w:hAnsi="Liberation Sans"/>
        </w:rPr>
        <w:t>. Enjoy.</w:t>
      </w:r>
    </w:p>
    <w:sectPr>
      <w:headerReference w:type="default" r:id="rId20"/>
      <w:footerReference w:type="default" r:id="rId21"/>
      <w:type w:val="nextPage"/>
      <w:pgSz w:w="11906" w:h="16838"/>
      <w:pgMar w:left="1134" w:right="1134" w:header="1134" w:top="1700" w:footer="518" w:bottom="174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nrich.maths.org/9776</w:t>
    </w:r>
  </w:p>
  <w:p>
    <w:pPr>
      <w:pStyle w:val="HeaderFooter"/>
      <w:rPr/>
    </w:pPr>
    <w:r>
      <w:rPr>
        <w:sz w:val="18"/>
        <w:szCs w:val="18"/>
      </w:rPr>
      <w:t>Published January 2013</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3">
              <wp:simplePos x="0" y="0"/>
              <wp:positionH relativeFrom="column">
                <wp:posOffset>-151130</wp:posOffset>
              </wp:positionH>
              <wp:positionV relativeFrom="paragraph">
                <wp:posOffset>-543560</wp:posOffset>
              </wp:positionV>
              <wp:extent cx="6595110" cy="755650"/>
              <wp:effectExtent l="0" t="0" r="0" b="0"/>
              <wp:wrapTopAndBottom/>
              <wp:docPr id="4" name="Shape1"/>
              <a:graphic xmlns:a="http://schemas.openxmlformats.org/drawingml/2006/main">
                <a:graphicData uri="http://schemas.microsoft.com/office/word/2010/wordprocessingGroup">
                  <wpg:wgp>
                    <wpg:cNvGrpSpPr/>
                    <wpg:grpSpPr>
                      <a:xfrm>
                        <a:off x="0" y="0"/>
                        <a:ext cx="6594480" cy="754920"/>
                      </a:xfrm>
                    </wpg:grpSpPr>
                    <pic:pic xmlns:pic="http://schemas.openxmlformats.org/drawingml/2006/picture">
                      <pic:nvPicPr>
                        <pic:cNvPr id="0" name="" descr=""/>
                        <pic:cNvPicPr/>
                      </pic:nvPicPr>
                      <pic:blipFill>
                        <a:blip r:embed="rId1"/>
                        <a:stretch/>
                      </pic:blipFill>
                      <pic:spPr>
                        <a:xfrm>
                          <a:off x="0" y="14040"/>
                          <a:ext cx="511200" cy="687600"/>
                        </a:xfrm>
                        <a:prstGeom prst="rect">
                          <a:avLst/>
                        </a:prstGeom>
                        <a:ln>
                          <a:noFill/>
                        </a:ln>
                      </pic:spPr>
                    </pic:pic>
                    <wps:wsp>
                      <wps:cNvSpPr/>
                      <wps:spPr>
                        <a:xfrm>
                          <a:off x="550080" y="0"/>
                          <a:ext cx="6044400" cy="75492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9pt;margin-top:-42.8pt;width:519.25pt;height:59.45pt" coordorigin="-238,-856" coordsize="10385,1189">
              <v:rect id="shape_0" stroked="f" style="position:absolute;left:-238;top:-834;width:804;height:1082">
                <v:imagedata r:id="rId1" o:detectmouseclick="t"/>
                <w10:wrap type="none"/>
                <v:stroke color="#3465a4" joinstyle="round" endcap="flat"/>
              </v:rect>
              <v:rect id="shape_0" fillcolor="white" stroked="f" style="position:absolute;left:628;top:-856;width:9518;height:1188">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5">
              <wp:simplePos x="0" y="0"/>
              <wp:positionH relativeFrom="column">
                <wp:posOffset>1559560</wp:posOffset>
              </wp:positionH>
              <wp:positionV relativeFrom="paragraph">
                <wp:posOffset>-443230</wp:posOffset>
              </wp:positionV>
              <wp:extent cx="4721225" cy="538480"/>
              <wp:effectExtent l="0" t="0" r="0" b="0"/>
              <wp:wrapNone/>
              <wp:docPr id="5" name="Shape2"/>
              <a:graphic xmlns:a="http://schemas.openxmlformats.org/drawingml/2006/main">
                <a:graphicData uri="http://schemas.microsoft.com/office/word/2010/wordprocessingShape">
                  <wps:wsp>
                    <wps:cNvSpPr/>
                    <wps:spPr>
                      <a:xfrm>
                        <a:off x="0" y="0"/>
                        <a:ext cx="4720680" cy="53784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pPr>
                          <w:r>
                            <w:rPr>
                              <w:rFonts w:ascii="Tahoma" w:hAnsi="Tahoma"/>
                              <w:b/>
                              <w:bCs/>
                              <w:color w:val="FFFFFF"/>
                              <w:sz w:val="22"/>
                              <w:szCs w:val="22"/>
                            </w:rPr>
                            <w:t>Encouraging Primary Children to Work Systematically</w:t>
                          </w:r>
                        </w:p>
                        <w:p>
                          <w:pPr>
                            <w:pStyle w:val="FrameContents"/>
                            <w:overflowPunct w:val="false"/>
                            <w:bidi w:val="0"/>
                            <w:jc w:val="right"/>
                            <w:rPr/>
                          </w:pPr>
                          <w:r>
                            <w:rPr>
                              <w:rFonts w:ascii="Tahoma" w:hAnsi="Tahoma"/>
                              <w:b/>
                              <w:bCs/>
                              <w:color w:val="FFFFFF"/>
                              <w:sz w:val="20"/>
                              <w:szCs w:val="20"/>
                            </w:rPr>
                            <w:t>By Liz Woodham</w:t>
                          </w:r>
                        </w:p>
                      </w:txbxContent>
                    </wps:txbx>
                    <wps:bodyPr lIns="0" rIns="0" tIns="0" bIns="0">
                      <a:spAutoFit/>
                    </wps:bodyPr>
                  </wps:wsp>
                </a:graphicData>
              </a:graphic>
            </wp:anchor>
          </w:drawing>
        </mc:Choice>
        <mc:Fallback>
          <w:pict>
            <v:rect id="shape_0" ID="Shape2" stroked="f" style="position:absolute;margin-left:122.8pt;margin-top:-34.9pt;width:371.65pt;height:42.3pt">
              <w10:wrap type="square"/>
              <v:fill o:detectmouseclick="t" on="false"/>
              <v:stroke color="#3465a4" joinstyle="round" endcap="flat"/>
              <v:textbox>
                <w:txbxContent>
                  <w:p>
                    <w:pPr>
                      <w:pStyle w:val="Heading1"/>
                      <w:overflowPunct w:val="false"/>
                      <w:bidi w:val="0"/>
                      <w:spacing w:before="240" w:after="120"/>
                      <w:jc w:val="right"/>
                      <w:rPr/>
                    </w:pPr>
                    <w:r>
                      <w:rPr>
                        <w:rFonts w:ascii="Tahoma" w:hAnsi="Tahoma"/>
                        <w:b/>
                        <w:bCs/>
                        <w:color w:val="FFFFFF"/>
                        <w:sz w:val="22"/>
                        <w:szCs w:val="22"/>
                      </w:rPr>
                      <w:t>Encouraging Primary Children to Work Systematically</w:t>
                    </w:r>
                  </w:p>
                  <w:p>
                    <w:pPr>
                      <w:pStyle w:val="FrameContents"/>
                      <w:overflowPunct w:val="false"/>
                      <w:bidi w:val="0"/>
                      <w:jc w:val="right"/>
                      <w:rPr/>
                    </w:pPr>
                    <w:r>
                      <w:rPr>
                        <w:rFonts w:ascii="Tahoma" w:hAnsi="Tahoma"/>
                        <w:b/>
                        <w:bCs/>
                        <w:color w:val="FFFFFF"/>
                        <w:sz w:val="20"/>
                        <w:szCs w:val="20"/>
                      </w:rPr>
                      <w:t>By Liz Woodham</w:t>
                    </w:r>
                  </w:p>
                </w:txbxContent>
              </v:textbox>
            </v:rect>
          </w:pict>
        </mc:Fallback>
      </mc:AlternateContent>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qFormat/>
    <w:pPr>
      <w:spacing w:before="240" w:after="120"/>
      <w:outlineLvl w:val="0"/>
    </w:pPr>
    <w:rPr>
      <w:rFonts w:ascii="Liberation Serif" w:hAnsi="Liberation Serif" w:eastAsia="Source Han Sans CN Regular" w:cs="Lohit Devanagari"/>
      <w:b/>
      <w:bCs/>
      <w:sz w:val="48"/>
      <w:szCs w:val="48"/>
    </w:rPr>
  </w:style>
  <w:style w:type="character" w:styleId="Emphasis">
    <w:name w:val="Emphasis"/>
    <w:qFormat/>
    <w:rPr>
      <w:i/>
      <w:i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nrich.maths.org/early-years" TargetMode="External"/><Relationship Id="rId4" Type="http://schemas.openxmlformats.org/officeDocument/2006/relationships/hyperlink" Target="https://nrich.maths.org/5157" TargetMode="External"/><Relationship Id="rId5" Type="http://schemas.openxmlformats.org/officeDocument/2006/relationships/image" Target="media/image2.jpeg"/><Relationship Id="rId6" Type="http://schemas.openxmlformats.org/officeDocument/2006/relationships/hyperlink" Target="https://nrich.maths.org/2858" TargetMode="External"/><Relationship Id="rId7" Type="http://schemas.openxmlformats.org/officeDocument/2006/relationships/hyperlink" Target="https://nrich.maths.org/183" TargetMode="External"/><Relationship Id="rId8" Type="http://schemas.openxmlformats.org/officeDocument/2006/relationships/hyperlink" Target="https://nrich.maths.org/150" TargetMode="External"/><Relationship Id="rId9" Type="http://schemas.openxmlformats.org/officeDocument/2006/relationships/hyperlink" Target="https://nrich.maths.org/1177" TargetMode="External"/><Relationship Id="rId10" Type="http://schemas.openxmlformats.org/officeDocument/2006/relationships/hyperlink" Target="https://nrich.maths.org/1138" TargetMode="External"/><Relationship Id="rId11" Type="http://schemas.openxmlformats.org/officeDocument/2006/relationships/hyperlink" Target="https://nrich.maths.org/1130" TargetMode="External"/><Relationship Id="rId12" Type="http://schemas.openxmlformats.org/officeDocument/2006/relationships/hyperlink" Target="https://nrich.maths.org/5579" TargetMode="External"/><Relationship Id="rId13" Type="http://schemas.openxmlformats.org/officeDocument/2006/relationships/image" Target="media/image3.jpeg"/><Relationship Id="rId14" Type="http://schemas.openxmlformats.org/officeDocument/2006/relationships/hyperlink" Target="https://nrich.maths.org/2127" TargetMode="External"/><Relationship Id="rId15" Type="http://schemas.openxmlformats.org/officeDocument/2006/relationships/hyperlink" Target="https://nrich.maths.org/5951" TargetMode="External"/><Relationship Id="rId16" Type="http://schemas.openxmlformats.org/officeDocument/2006/relationships/hyperlink" Target="https://nrich.maths.org/5950" TargetMode="External"/><Relationship Id="rId17" Type="http://schemas.openxmlformats.org/officeDocument/2006/relationships/hyperlink" Target="https://nrich.maths.org/8339" TargetMode="External"/><Relationship Id="rId18" Type="http://schemas.openxmlformats.org/officeDocument/2006/relationships/hyperlink" Target="https://nrich.maths.org/9752" TargetMode="External"/><Relationship Id="rId19" Type="http://schemas.openxmlformats.org/officeDocument/2006/relationships/hyperlink" Target="https://nrich.maths.org/9076"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docProps/app.xml><?xml version="1.0" encoding="utf-8"?>
<Properties xmlns="http://schemas.openxmlformats.org/officeDocument/2006/extended-properties" xmlns:vt="http://schemas.openxmlformats.org/officeDocument/2006/docPropsVTypes">
  <Template/>
  <TotalTime>18</TotalTime>
  <Application>LibreOffice/5.4.7.2$Linux_X86_64 LibreOffice_project/40$Build-2</Application>
  <Pages>2</Pages>
  <Words>668</Words>
  <Characters>3356</Characters>
  <CharactersWithSpaces>4029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2018-06-07T14:24:17Z</dcterms:modified>
  <cp:revision>12</cp:revision>
  <dc:subject/>
  <dc:title/>
</cp:coreProperties>
</file>