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821782">
        <w:rPr>
          <w:color w:val="424242"/>
          <w:sz w:val="28"/>
          <w:szCs w:val="30"/>
          <w:bdr w:val="none" w:sz="0" w:space="0" w:color="auto" w:frame="1"/>
        </w:rPr>
        <w:t>★★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821782">
        <w:rPr>
          <w:rFonts w:ascii="Verdana" w:hAnsi="Verdana"/>
          <w:b/>
          <w:sz w:val="28"/>
          <w:szCs w:val="32"/>
        </w:rPr>
        <w:t>election 1</w:t>
      </w:r>
      <w:r w:rsidR="000A4E3A">
        <w:rPr>
          <w:rFonts w:ascii="Verdana" w:hAnsi="Verdana"/>
          <w:b/>
          <w:sz w:val="28"/>
          <w:szCs w:val="32"/>
        </w:rPr>
        <w:t xml:space="preserve"> - Solutions</w:t>
      </w:r>
    </w:p>
    <w:p w:rsidR="00821782" w:rsidRDefault="00821782" w:rsidP="007644D7">
      <w:pPr>
        <w:rPr>
          <w:rFonts w:ascii="Verdana" w:hAnsi="Verdana"/>
          <w:b/>
          <w:sz w:val="28"/>
          <w:szCs w:val="32"/>
        </w:rPr>
      </w:pPr>
    </w:p>
    <w:p w:rsidR="00821782" w:rsidRDefault="00821782" w:rsidP="007644D7">
      <w:pPr>
        <w:rPr>
          <w:rFonts w:ascii="Verdana" w:hAnsi="Verdana"/>
          <w:b/>
          <w:sz w:val="28"/>
          <w:szCs w:val="32"/>
        </w:rPr>
      </w:pPr>
    </w:p>
    <w:p w:rsidR="004A690D" w:rsidRDefault="004A690D" w:rsidP="007644D7">
      <w:pPr>
        <w:rPr>
          <w:rFonts w:ascii="Verdana" w:hAnsi="Verdana"/>
          <w:b/>
          <w:sz w:val="28"/>
          <w:szCs w:val="32"/>
        </w:rPr>
      </w:pPr>
    </w:p>
    <w:p w:rsidR="00821782" w:rsidRDefault="00821782" w:rsidP="00821782">
      <w:pPr>
        <w:pStyle w:val="ListParagraph"/>
        <w:numPr>
          <w:ilvl w:val="0"/>
          <w:numId w:val="18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In or out</w:t>
      </w:r>
    </w:p>
    <w:p w:rsidR="00CA78BF" w:rsidRPr="00CA78BF" w:rsidRDefault="00CA78BF" w:rsidP="009C72C2">
      <w:pPr>
        <w:pStyle w:val="ListParagraph"/>
        <w:ind w:left="1077"/>
        <w:rPr>
          <w:lang w:val="en-GB" w:eastAsia="en-GB"/>
        </w:rPr>
      </w:pPr>
      <w:r w:rsidRPr="00CA78BF">
        <w:rPr>
          <w:rFonts w:ascii="Verdana" w:hAnsi="Verdana"/>
          <w:color w:val="000000"/>
          <w:shd w:val="clear" w:color="auto" w:fill="FFFFFF"/>
        </w:rPr>
        <w:t>Let the radii be</w:t>
      </w:r>
      <w:r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</m:t>
        </m:r>
      </m:oMath>
      <w:r w:rsidRPr="00CA78BF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t xml:space="preserve"> </w:t>
      </w:r>
      <w:r w:rsidRPr="00CA78BF">
        <w:rPr>
          <w:rFonts w:ascii="Verdana" w:hAnsi="Verdana"/>
          <w:color w:val="000000"/>
          <w:shd w:val="clear" w:color="auto" w:fill="FFFFFF"/>
        </w:rPr>
        <w:t>Enclose the circle in a square with sides</w:t>
      </w:r>
      <w:r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r</m:t>
        </m:r>
      </m:oMath>
      <w:r w:rsidRPr="00CA78BF">
        <w:rPr>
          <w:rFonts w:ascii="Verdana" w:hAnsi="Verdana"/>
          <w:color w:val="000000"/>
          <w:shd w:val="clear" w:color="auto" w:fill="FFFFFF"/>
        </w:rPr>
        <w:t>.</w:t>
      </w:r>
    </w:p>
    <w:p w:rsidR="000A4E3A" w:rsidRPr="00CA78BF" w:rsidRDefault="00CA78BF" w:rsidP="009C72C2">
      <w:pPr>
        <w:pStyle w:val="ListParagraph"/>
        <w:ind w:left="1077"/>
        <w:rPr>
          <w:rFonts w:ascii="Verdana" w:hAnsi="Verdana"/>
          <w:b/>
          <w:sz w:val="26"/>
          <w:szCs w:val="26"/>
        </w:rPr>
      </w:pPr>
      <w:r w:rsidRPr="00CA78BF">
        <w:rPr>
          <w:rFonts w:ascii="Verdana" w:hAnsi="Verdana"/>
          <w:color w:val="000000"/>
        </w:rPr>
        <w:br/>
      </w:r>
      <w:r w:rsidRPr="00CA78BF">
        <w:rPr>
          <w:rFonts w:ascii="Verdana" w:hAnsi="Verdana"/>
          <w:color w:val="000000"/>
          <w:shd w:val="clear" w:color="auto" w:fill="FFFFFF"/>
        </w:rPr>
        <w:t>The unshaded area of the square consists of</w:t>
      </w:r>
      <w:r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</m:t>
        </m:r>
      </m:oMath>
      <w:r w:rsidRPr="00CA78BF">
        <w:rPr>
          <w:rStyle w:val="apple-converted-space"/>
          <w:rFonts w:ascii="Verdana" w:hAnsi="Verdana"/>
          <w:color w:val="000000"/>
          <w:sz w:val="28"/>
          <w:shd w:val="clear" w:color="auto" w:fill="FFFFFF"/>
        </w:rPr>
        <w:t> </w:t>
      </w:r>
      <w:r w:rsidRPr="00CA78BF">
        <w:rPr>
          <w:rFonts w:ascii="Verdana" w:hAnsi="Verdana"/>
          <w:color w:val="000000"/>
          <w:shd w:val="clear" w:color="auto" w:fill="FFFFFF"/>
        </w:rPr>
        <w:t>quadrants (quarters of circles) of radius</w:t>
      </w:r>
      <w:r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r</m:t>
        </m:r>
      </m:oMath>
      <w:r w:rsidRPr="00CA78BF">
        <w:rPr>
          <w:rFonts w:ascii="Verdana" w:hAnsi="Verdana"/>
          <w:color w:val="000000"/>
          <w:shd w:val="clear" w:color="auto" w:fill="FFFFFF"/>
        </w:rPr>
        <w:t>.</w:t>
      </w:r>
      <w:r w:rsidRPr="00CA78BF">
        <w:rPr>
          <w:rFonts w:ascii="Verdana" w:hAnsi="Verdana"/>
          <w:color w:val="000000"/>
        </w:rPr>
        <w:br/>
      </w:r>
      <w:r w:rsidRPr="00CA78BF">
        <w:rPr>
          <w:rFonts w:ascii="Verdana" w:hAnsi="Verdana"/>
          <w:color w:val="000000"/>
        </w:rPr>
        <w:br/>
      </w:r>
      <w:r w:rsidRPr="00CA78BF">
        <w:rPr>
          <w:rFonts w:ascii="Verdana" w:hAnsi="Verdana"/>
          <w:color w:val="000000"/>
          <w:shd w:val="clear" w:color="auto" w:fill="FFFFFF"/>
        </w:rPr>
        <w:t>The total area of the square is</w:t>
      </w:r>
      <w:r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r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CA78BF">
        <w:rPr>
          <w:rStyle w:val="apple-converted-space"/>
          <w:rFonts w:ascii="Verdana" w:hAnsi="Verdana"/>
          <w:color w:val="000000"/>
          <w:sz w:val="28"/>
          <w:shd w:val="clear" w:color="auto" w:fill="FFFFFF"/>
        </w:rPr>
        <w:t> </w:t>
      </w:r>
      <w:r w:rsidRPr="00CA78BF">
        <w:rPr>
          <w:rFonts w:ascii="Verdana" w:hAnsi="Verdana"/>
          <w:color w:val="000000"/>
          <w:shd w:val="clear" w:color="auto" w:fill="FFFFFF"/>
        </w:rPr>
        <w:t>and the area of each quadrant is</w:t>
      </w:r>
      <w:r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π</m:t>
            </m:r>
            <m:sSup>
              <m:sSupPr>
                <m:ctrlPr>
                  <w:rPr>
                    <w:rStyle w:val="mi"/>
                    <w:rFonts w:ascii="Cambria Math" w:hAnsi="Cambria Math"/>
                    <w:i/>
                    <w:iCs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mi"/>
                    <w:rFonts w:ascii="Cambria Math" w:hAnsi="Cambria Math"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  <m:t>r</m:t>
                </m:r>
              </m:e>
              <m:sup>
                <m:r>
                  <w:rPr>
                    <w:rStyle w:val="mn"/>
                    <w:rFonts w:ascii="Cambria Math" w:hAnsi="Cambria Math"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CA78BF">
        <w:rPr>
          <w:rFonts w:ascii="Verdana" w:hAnsi="Verdana"/>
          <w:color w:val="000000"/>
          <w:shd w:val="clear" w:color="auto" w:fill="FFFFFF"/>
        </w:rPr>
        <w:t>.</w:t>
      </w:r>
      <w:r w:rsidRPr="00CA78BF">
        <w:rPr>
          <w:rFonts w:ascii="Verdana" w:hAnsi="Verdana"/>
          <w:color w:val="000000"/>
        </w:rPr>
        <w:br/>
      </w:r>
      <w:r w:rsidRPr="00CA78BF">
        <w:rPr>
          <w:rFonts w:ascii="Verdana" w:hAnsi="Verdana"/>
          <w:color w:val="000000"/>
        </w:rPr>
        <w:br/>
      </w:r>
      <w:r w:rsidRPr="00CA78BF">
        <w:rPr>
          <w:rFonts w:ascii="Verdana" w:hAnsi="Verdana"/>
          <w:color w:val="000000"/>
          <w:shd w:val="clear" w:color="auto" w:fill="FFFFFF"/>
        </w:rPr>
        <w:t>So the shaded area is</w:t>
      </w:r>
      <w:r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4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r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π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r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/>
                    <w:i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</m:ctrlPr>
              </m:dPr>
              <m:e>
                <m:r>
                  <w:rPr>
                    <w:rStyle w:val="mn"/>
                    <w:rFonts w:ascii="Cambria Math" w:hAnsi="Cambria Math"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  <m:t>4</m:t>
                </m:r>
                <m:r>
                  <w:rPr>
                    <w:rStyle w:val="mo"/>
                    <w:rFonts w:ascii="Cambria Math" w:hAnsi="Cambria Math"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  <m:t>-</m:t>
                </m:r>
                <m:r>
                  <w:rPr>
                    <w:rStyle w:val="mi"/>
                    <w:rFonts w:ascii="Cambria Math" w:hAnsi="Cambria Math"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  <m:t>π</m:t>
                </m:r>
              </m:e>
            </m:d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r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CA78BF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CA78BF">
        <w:rPr>
          <w:rFonts w:ascii="Verdana" w:hAnsi="Verdana"/>
          <w:color w:val="000000"/>
          <w:shd w:val="clear" w:color="auto" w:fill="FFFFFF"/>
        </w:rPr>
        <w:t>Therefore</w:t>
      </w:r>
      <w:r>
        <w:rPr>
          <w:rFonts w:ascii="Verdana" w:hAnsi="Verdana"/>
          <w:color w:val="000000"/>
          <w:shd w:val="clear" w:color="auto" w:fill="FFFFFF"/>
        </w:rPr>
        <w:t>,</w:t>
      </w:r>
      <w:r w:rsidRPr="00CA78BF">
        <w:rPr>
          <w:rFonts w:ascii="Verdana" w:hAnsi="Verdana"/>
          <w:color w:val="000000"/>
          <w:shd w:val="clear" w:color="auto" w:fill="FFFFFF"/>
        </w:rPr>
        <w:t xml:space="preserve"> the fraction of the circle that is shaded is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Style w:val="mi"/>
                    <w:rFonts w:ascii="Cambria Math" w:hAnsi="Cambria Math"/>
                    <w:i/>
                    <w:iCs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/>
                        <w:i/>
                        <w:color w:val="000000"/>
                        <w:sz w:val="26"/>
                        <w:bdr w:val="none" w:sz="0" w:space="0" w:color="auto" w:frame="1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Style w:val="mn"/>
                        <w:rFonts w:ascii="Cambria Math" w:hAnsi="Cambria Math"/>
                        <w:color w:val="000000"/>
                        <w:sz w:val="26"/>
                        <w:bdr w:val="none" w:sz="0" w:space="0" w:color="auto" w:frame="1"/>
                        <w:shd w:val="clear" w:color="auto" w:fill="FFFFFF"/>
                      </w:rPr>
                      <m:t>4</m:t>
                    </m:r>
                    <m:r>
                      <w:rPr>
                        <w:rStyle w:val="mo"/>
                        <w:rFonts w:ascii="Cambria Math" w:hAnsi="Cambria Math"/>
                        <w:color w:val="000000"/>
                        <w:sz w:val="26"/>
                        <w:bdr w:val="none" w:sz="0" w:space="0" w:color="auto" w:frame="1"/>
                        <w:shd w:val="clear" w:color="auto" w:fill="FFFFFF"/>
                      </w:rPr>
                      <m:t>-</m:t>
                    </m:r>
                    <m:r>
                      <w:rPr>
                        <w:rStyle w:val="mi"/>
                        <w:rFonts w:ascii="Cambria Math" w:hAnsi="Cambria Math"/>
                        <w:color w:val="000000"/>
                        <w:sz w:val="26"/>
                        <w:bdr w:val="none" w:sz="0" w:space="0" w:color="auto" w:frame="1"/>
                        <w:shd w:val="clear" w:color="auto" w:fill="FFFFFF"/>
                      </w:rPr>
                      <m:t>π</m:t>
                    </m:r>
                  </m:e>
                </m:d>
                <m:r>
                  <w:rPr>
                    <w:rStyle w:val="mi"/>
                    <w:rFonts w:ascii="Cambria Math" w:hAnsi="Cambria Math"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  <m:t>r</m:t>
                </m:r>
                <m:ctrlPr>
                  <w:rPr>
                    <w:rStyle w:val="mo"/>
                    <w:rFonts w:ascii="Cambria Math" w:hAnsi="Cambria Math"/>
                    <w:i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</m:ctrlPr>
              </m:e>
              <m:sup>
                <m:r>
                  <w:rPr>
                    <w:rStyle w:val="mn"/>
                    <w:rFonts w:ascii="Cambria Math" w:hAnsi="Cambria Math"/>
                    <w:color w:val="000000"/>
                    <w:sz w:val="26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π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-1</m:t>
        </m:r>
      </m:oMath>
      <w:r>
        <w:rPr>
          <w:rFonts w:ascii="Verdana" w:hAnsi="Verdana"/>
          <w:color w:val="000000"/>
          <w:sz w:val="26"/>
          <w:szCs w:val="26"/>
          <w:shd w:val="clear" w:color="auto" w:fill="FFFFFF"/>
        </w:rPr>
        <w:t>.</w:t>
      </w:r>
    </w:p>
    <w:p w:rsidR="004A690D" w:rsidRDefault="00F67C7A" w:rsidP="00821782">
      <w:pPr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b/>
          <w:color w:val="000000"/>
          <w:szCs w:val="22"/>
        </w:rPr>
        <w:br/>
      </w:r>
    </w:p>
    <w:p w:rsidR="004A690D" w:rsidRDefault="004A690D" w:rsidP="00821782">
      <w:pPr>
        <w:rPr>
          <w:rFonts w:ascii="Verdana" w:hAnsi="Verdana"/>
          <w:b/>
          <w:color w:val="000000"/>
          <w:szCs w:val="22"/>
        </w:rPr>
      </w:pPr>
    </w:p>
    <w:p w:rsidR="00821782" w:rsidRDefault="00821782" w:rsidP="00821782">
      <w:pPr>
        <w:pStyle w:val="ListParagraph"/>
        <w:numPr>
          <w:ilvl w:val="0"/>
          <w:numId w:val="18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AA4CCB">
        <w:rPr>
          <w:rFonts w:ascii="Verdana" w:hAnsi="Verdana"/>
          <w:b/>
          <w:szCs w:val="32"/>
        </w:rPr>
        <w:t>Snake eyes</w:t>
      </w:r>
    </w:p>
    <w:p w:rsidR="004A690D" w:rsidRPr="004A690D" w:rsidRDefault="009C72C2" w:rsidP="009C72C2">
      <w:pPr>
        <w:ind w:left="1077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1080770</wp:posOffset>
            </wp:positionV>
            <wp:extent cx="1352550" cy="1476375"/>
            <wp:effectExtent l="0" t="0" r="0" b="9525"/>
            <wp:wrapSquare wrapText="bothSides"/>
            <wp:docPr id="10" name="Picture 10" descr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r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8BF" w:rsidRPr="00CA78BF">
        <w:rPr>
          <w:rFonts w:ascii="Verdana" w:hAnsi="Verdana"/>
          <w:color w:val="000000"/>
          <w:shd w:val="clear" w:color="auto" w:fill="FFFFFF"/>
        </w:rPr>
        <w:t>Let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</m:t>
        </m:r>
      </m:oMath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8BF" w:rsidRPr="00CA78BF">
        <w:rPr>
          <w:rFonts w:ascii="Verdana" w:hAnsi="Verdana"/>
          <w:color w:val="000000"/>
          <w:shd w:val="clear" w:color="auto" w:fill="FFFFFF"/>
        </w:rPr>
        <w:t>be the centre of the circle and let the points where the arcs meet be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</m:t>
        </m:r>
      </m:oMath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8BF" w:rsidRPr="00CA78BF">
        <w:rPr>
          <w:rFonts w:ascii="Verdana" w:hAnsi="Verdana"/>
          <w:color w:val="000000"/>
          <w:shd w:val="clear" w:color="auto" w:fill="FFFFFF"/>
        </w:rPr>
        <w:t>and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D</m:t>
        </m:r>
      </m:oMath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8BF" w:rsidRPr="00CA78BF">
        <w:rPr>
          <w:rFonts w:ascii="Verdana" w:hAnsi="Verdana"/>
          <w:color w:val="000000"/>
          <w:shd w:val="clear" w:color="auto" w:fill="FFFFFF"/>
        </w:rPr>
        <w:t>respectively.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ABCD</m:t>
        </m:r>
      </m:oMath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8BF" w:rsidRPr="00CA78BF">
        <w:rPr>
          <w:rFonts w:ascii="Verdana" w:hAnsi="Verdana"/>
          <w:color w:val="000000"/>
          <w:shd w:val="clear" w:color="auto" w:fill="FFFFFF"/>
        </w:rPr>
        <w:t>is a square since its sides are all equal to the radius of the arc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CD</m:t>
        </m:r>
      </m:oMath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8BF" w:rsidRPr="00CA78BF">
        <w:rPr>
          <w:rFonts w:ascii="Verdana" w:hAnsi="Verdana"/>
          <w:color w:val="000000"/>
          <w:shd w:val="clear" w:color="auto" w:fill="FFFFFF"/>
        </w:rPr>
        <w:t>and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ACB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Style w:val="mo"/>
            <w:rFonts w:ascii="Cambria Math" w:hAnsi="Cambria Math" w:cs="Cambria Math"/>
            <w:color w:val="000000"/>
            <w:bdr w:val="none" w:sz="0" w:space="0" w:color="auto" w:frame="1"/>
            <w:shd w:val="clear" w:color="auto" w:fill="FFFFFF"/>
          </w:rPr>
          <m:t>°</m:t>
        </m:r>
      </m:oMath>
      <w:r w:rsidR="00CA78BF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="00CA78BF" w:rsidRPr="00CA78BF">
        <w:rPr>
          <w:rFonts w:ascii="Verdana" w:hAnsi="Verdana"/>
          <w:color w:val="000000"/>
          <w:shd w:val="clear" w:color="auto" w:fill="FFFFFF"/>
        </w:rPr>
        <w:t>(angle in a semicircle).</w:t>
      </w:r>
      <w:r w:rsidR="00CA78BF" w:rsidRPr="00CA78BF">
        <w:rPr>
          <w:rFonts w:ascii="Verdana" w:hAnsi="Verdana"/>
          <w:color w:val="000000"/>
        </w:rPr>
        <w:br/>
      </w:r>
      <w:r w:rsidR="00CA78BF" w:rsidRPr="00CA78BF">
        <w:rPr>
          <w:rFonts w:ascii="Verdana" w:hAnsi="Verdana"/>
          <w:color w:val="000000"/>
        </w:rPr>
        <w:br/>
      </w:r>
      <w:r w:rsidR="00CA78BF" w:rsidRPr="00CA78BF">
        <w:rPr>
          <w:rFonts w:ascii="Verdana" w:hAnsi="Verdana"/>
          <w:color w:val="000000"/>
          <w:shd w:val="clear" w:color="auto" w:fill="FFFFFF"/>
        </w:rPr>
        <w:t>In triangle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OCB</m:t>
        </m:r>
      </m:oMath>
      <w:r w:rsidR="00CA78BF" w:rsidRPr="00CA78BF">
        <w:rPr>
          <w:rFonts w:ascii="Verdana" w:hAnsi="Verdana"/>
          <w:color w:val="000000"/>
          <w:shd w:val="clear" w:color="auto" w:fill="FFFFFF"/>
        </w:rPr>
        <w:t>,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B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C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B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CA78BF" w:rsidRPr="00CA78BF">
        <w:rPr>
          <w:rFonts w:ascii="Verdana" w:hAnsi="Verdana"/>
          <w:color w:val="000000"/>
          <w:shd w:val="clear" w:color="auto" w:fill="FFFFFF"/>
        </w:rPr>
        <w:t>; hence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CB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sqrt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√2</m:t>
        </m:r>
        <m:r>
          <w:rPr>
            <w:rStyle w:val="apple-converted-space"/>
            <w:rFonts w:ascii="Cambria Math" w:hAnsi="Cambria Math"/>
            <w:color w:val="000000"/>
            <w:sz w:val="28"/>
            <w:shd w:val="clear" w:color="auto" w:fill="FFFFFF"/>
          </w:rPr>
          <m:t> </m:t>
        </m:r>
      </m:oMath>
      <w:r w:rsidR="00CA78BF" w:rsidRPr="00CA78BF">
        <w:rPr>
          <w:rFonts w:ascii="Verdana" w:hAnsi="Verdana"/>
          <w:color w:val="000000"/>
          <w:shd w:val="clear" w:color="auto" w:fill="FFFFFF"/>
        </w:rPr>
        <w:t>cm. The area of the segment bounded by arc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CD</m:t>
        </m:r>
      </m:oMath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8BF" w:rsidRPr="00CA78BF">
        <w:rPr>
          <w:rFonts w:ascii="Verdana" w:hAnsi="Verdana"/>
          <w:color w:val="000000"/>
          <w:shd w:val="clear" w:color="auto" w:fill="FFFFFF"/>
        </w:rPr>
        <w:t>and diameter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CD</m:t>
        </m:r>
      </m:oMath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8BF" w:rsidRPr="00CA78BF">
        <w:rPr>
          <w:rFonts w:ascii="Verdana" w:hAnsi="Verdana"/>
          <w:color w:val="000000"/>
          <w:shd w:val="clear" w:color="auto" w:fill="FFFFFF"/>
        </w:rPr>
        <w:t>is equal to the area of the triangle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BCD</m:t>
        </m:r>
      </m:oMath>
      <w:r w:rsidR="00CA78BF" w:rsidRPr="00CA78BF">
        <w:rPr>
          <w:rFonts w:ascii="Verdana" w:hAnsi="Verdana"/>
          <w:color w:val="000000"/>
          <w:shd w:val="clear" w:color="auto" w:fill="FFFFFF"/>
        </w:rPr>
        <w:t>, i.e.</w:t>
      </w:r>
      <w:r w:rsidR="00CA78BF" w:rsidRPr="00CA78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821782" w:rsidRPr="00CA78BF" w:rsidRDefault="008255F1" w:rsidP="009C72C2">
      <w:pPr>
        <w:ind w:left="1077"/>
        <w:rPr>
          <w:rFonts w:ascii="Verdana" w:hAnsi="Verdana"/>
          <w:b/>
        </w:rPr>
      </w:pPr>
      <m:oMath>
        <m:d>
          <m:d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f>
              <m:f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fPr>
              <m:num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4</m:t>
                </m:r>
              </m:den>
            </m:f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π</m:t>
            </m:r>
            <m:sSup>
              <m:sSup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pPr>
              <m:e>
                <m:d>
                  <m:dPr>
                    <m:ctrlPr>
                      <w:rPr>
                        <w:rStyle w:val="apple-converted-space"/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shd w:val="clear" w:color="auto" w:fill="FFFFFF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Style w:val="apple-converted-space"/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  <w:shd w:val="clear" w:color="auto" w:fill="FFFFFF"/>
                          </w:rPr>
                        </m:ctrlPr>
                      </m:radPr>
                      <m:deg/>
                      <m:e>
                        <m:r>
                          <w:rPr>
                            <w:rStyle w:val="apple-converted-space"/>
                            <w:rFonts w:ascii="Cambria Math" w:hAnsi="Cambria Math"/>
                            <w:color w:val="000000"/>
                            <w:sz w:val="26"/>
                            <w:szCs w:val="26"/>
                            <w:shd w:val="clear" w:color="auto" w:fill="FFFFFF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sup>
            </m:s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-</m:t>
            </m:r>
            <m:f>
              <m:f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fPr>
              <m:num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1</m:t>
                </m:r>
              </m:num>
              <m:den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den>
            </m:f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×</m:t>
            </m:r>
            <m:rad>
              <m:radPr>
                <m:degHide m:val="1"/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radPr>
              <m:deg/>
              <m:e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e>
            </m:rad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×</m:t>
            </m:r>
            <m:rad>
              <m:radPr>
                <m:degHide m:val="1"/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radPr>
              <m:deg/>
              <m:e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 xml:space="preserve">2 </m:t>
                </m:r>
              </m:e>
            </m:rad>
          </m:e>
        </m: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</m:t>
        </m:r>
        <m:d>
          <m:d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f>
              <m:f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fPr>
              <m:num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π</m:t>
                </m:r>
              </m:num>
              <m:den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den>
            </m:f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-1</m:t>
            </m:r>
          </m:e>
        </m: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c</m:t>
        </m:r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</m:oMath>
      <w:r w:rsidR="009C72C2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</w:rPr>
        <w:t>.</w:t>
      </w:r>
    </w:p>
    <w:p w:rsidR="000A4E3A" w:rsidRDefault="000A4E3A" w:rsidP="009C72C2">
      <w:pPr>
        <w:ind w:left="1077"/>
        <w:rPr>
          <w:rFonts w:ascii="Verdana" w:hAnsi="Verdana"/>
          <w:b/>
        </w:rPr>
      </w:pPr>
    </w:p>
    <w:p w:rsidR="00237B14" w:rsidRDefault="00B006D9" w:rsidP="00237B14">
      <w:pPr>
        <w:ind w:left="1077"/>
        <w:rPr>
          <w:rStyle w:val="apple-converted-space"/>
          <w:rFonts w:ascii="Verdana" w:hAnsi="Verdana"/>
          <w:color w:val="000000"/>
          <w:shd w:val="clear" w:color="auto" w:fill="FFFFFF"/>
        </w:rPr>
      </w:pPr>
      <w:r w:rsidRPr="00B006D9">
        <w:rPr>
          <w:rFonts w:ascii="Verdana" w:hAnsi="Verdana"/>
          <w:color w:val="000000"/>
          <w:shd w:val="clear" w:color="auto" w:fill="FFFFFF"/>
        </w:rPr>
        <w:t>The unshaded area in the original figure is therefore</w:t>
      </w:r>
      <w:r w:rsidRPr="00B006D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d>
          <m:d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d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π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-</m:t>
            </m:r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e>
        </m: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B006D9">
        <w:rPr>
          <w:rFonts w:ascii="Verdana" w:hAnsi="Verdana"/>
          <w:color w:val="000000"/>
          <w:shd w:val="clear" w:color="auto" w:fill="FFFFFF"/>
        </w:rPr>
        <w:t>. Now the area of the circle is</w:t>
      </w:r>
      <w:r w:rsidRPr="00B006D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π 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B006D9">
        <w:rPr>
          <w:rFonts w:ascii="Verdana" w:hAnsi="Verdana"/>
          <w:color w:val="000000"/>
          <w:shd w:val="clear" w:color="auto" w:fill="FFFFFF"/>
        </w:rPr>
        <w:t xml:space="preserve">, and hence the shaded area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 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B006D9">
        <w:rPr>
          <w:rFonts w:ascii="Verdana" w:hAnsi="Verdana"/>
          <w:color w:val="000000"/>
          <w:shd w:val="clear" w:color="auto" w:fill="FFFFFF"/>
        </w:rPr>
        <w:t>.</w:t>
      </w:r>
    </w:p>
    <w:p w:rsidR="00237B14" w:rsidRDefault="00237B14" w:rsidP="00237B14">
      <w:pPr>
        <w:ind w:left="1077"/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:rsidR="00237B14" w:rsidRDefault="00237B14" w:rsidP="00237B14">
      <w:pPr>
        <w:ind w:left="1077"/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:rsidR="00882471" w:rsidRPr="00237B14" w:rsidRDefault="00237B14" w:rsidP="00237B14">
      <w:pPr>
        <w:ind w:left="1077"/>
        <w:rPr>
          <w:lang w:val="en-GB" w:eastAsia="en-GB"/>
        </w:rPr>
      </w:pPr>
      <w:r w:rsidRPr="00A757A8">
        <w:rPr>
          <w:rFonts w:ascii="Verdana" w:hAnsi="Verdana"/>
          <w:i/>
          <w:color w:val="000000"/>
          <w:sz w:val="22"/>
          <w:szCs w:val="22"/>
        </w:rPr>
        <w:t>A fuller solution is available at:</w:t>
      </w:r>
      <w:r>
        <w:rPr>
          <w:rFonts w:ascii="Verdana" w:hAnsi="Verdana"/>
          <w:i/>
          <w:color w:val="000000"/>
          <w:sz w:val="22"/>
          <w:szCs w:val="22"/>
        </w:rPr>
        <w:t xml:space="preserve"> </w:t>
      </w:r>
      <w:hyperlink r:id="rId9" w:history="1">
        <w:r w:rsidRPr="00BC66B4">
          <w:rPr>
            <w:rStyle w:val="Hyperlink"/>
            <w:rFonts w:ascii="Verdana" w:hAnsi="Verdana"/>
            <w:sz w:val="22"/>
            <w:szCs w:val="22"/>
          </w:rPr>
          <w:t>https://nrich.maths.org/12997/solution</w:t>
        </w:r>
      </w:hyperlink>
      <w:r>
        <w:rPr>
          <w:rFonts w:ascii="Verdana" w:hAnsi="Verdana"/>
          <w:i/>
          <w:color w:val="000000"/>
          <w:sz w:val="22"/>
          <w:szCs w:val="22"/>
        </w:rPr>
        <w:t xml:space="preserve"> </w:t>
      </w:r>
      <w:r w:rsidR="00F67C7A">
        <w:rPr>
          <w:rFonts w:ascii="Verdana" w:hAnsi="Verdana"/>
          <w:b/>
        </w:rPr>
        <w:br/>
      </w:r>
      <w:r w:rsidR="00F67C7A">
        <w:rPr>
          <w:rFonts w:ascii="Verdana" w:hAnsi="Verdana"/>
          <w:b/>
        </w:rPr>
        <w:br/>
      </w:r>
    </w:p>
    <w:p w:rsidR="00F67C7A" w:rsidRDefault="00F67C7A" w:rsidP="00821782">
      <w:pPr>
        <w:rPr>
          <w:rFonts w:ascii="Verdana" w:hAnsi="Verdana"/>
          <w:b/>
        </w:rPr>
      </w:pPr>
    </w:p>
    <w:p w:rsidR="00882471" w:rsidRDefault="00882471" w:rsidP="00821782">
      <w:pPr>
        <w:rPr>
          <w:rFonts w:ascii="Verdana" w:hAnsi="Verdana"/>
          <w:b/>
        </w:rPr>
      </w:pPr>
    </w:p>
    <w:p w:rsidR="00882471" w:rsidRDefault="00882471" w:rsidP="00821782">
      <w:pPr>
        <w:rPr>
          <w:rFonts w:ascii="Verdana" w:hAnsi="Verdana"/>
          <w:b/>
        </w:rPr>
      </w:pPr>
    </w:p>
    <w:p w:rsidR="00882471" w:rsidRDefault="00F67C7A" w:rsidP="00821782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</w:p>
    <w:p w:rsidR="00821782" w:rsidRDefault="00821782" w:rsidP="00821782">
      <w:pPr>
        <w:rPr>
          <w:rFonts w:ascii="Verdana" w:hAnsi="Verdana"/>
          <w:b/>
        </w:rPr>
      </w:pPr>
    </w:p>
    <w:p w:rsidR="005A41AA" w:rsidRDefault="005A41AA" w:rsidP="00821782">
      <w:pPr>
        <w:rPr>
          <w:rFonts w:ascii="Verdana" w:hAnsi="Verdana"/>
          <w:b/>
        </w:rPr>
      </w:pPr>
    </w:p>
    <w:p w:rsidR="005A41AA" w:rsidRDefault="005A41AA" w:rsidP="00821782">
      <w:pPr>
        <w:rPr>
          <w:rFonts w:ascii="Verdana" w:hAnsi="Verdana"/>
          <w:b/>
        </w:rPr>
      </w:pPr>
    </w:p>
    <w:p w:rsidR="005A41AA" w:rsidRDefault="005A41AA" w:rsidP="00821782">
      <w:pPr>
        <w:rPr>
          <w:rFonts w:ascii="Verdana" w:hAnsi="Verdana"/>
          <w:b/>
        </w:rPr>
      </w:pPr>
      <w:bookmarkStart w:id="0" w:name="_GoBack"/>
      <w:bookmarkEnd w:id="0"/>
    </w:p>
    <w:p w:rsidR="00821782" w:rsidRDefault="00F67C7A" w:rsidP="00821782">
      <w:pPr>
        <w:pStyle w:val="ListParagraph"/>
        <w:numPr>
          <w:ilvl w:val="0"/>
          <w:numId w:val="18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4070350</wp:posOffset>
            </wp:positionH>
            <wp:positionV relativeFrom="paragraph">
              <wp:posOffset>66675</wp:posOffset>
            </wp:positionV>
            <wp:extent cx="1709420" cy="1709420"/>
            <wp:effectExtent l="19050" t="0" r="5080" b="0"/>
            <wp:wrapSquare wrapText="bothSides"/>
            <wp:docPr id="13" name="Picture 13" descr="https://nrich.maths.org/content/id/10199/15_weekly51_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rich.maths.org/content/id/10199/15_weekly51_so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1782">
        <w:rPr>
          <w:rFonts w:ascii="Verdana" w:hAnsi="Verdana"/>
          <w:b/>
        </w:rPr>
        <w:t xml:space="preserve">  Clown hats</w:t>
      </w:r>
    </w:p>
    <w:p w:rsidR="00821782" w:rsidRDefault="009C72C2" w:rsidP="004A690D">
      <w:pPr>
        <w:pStyle w:val="ListParagraph"/>
        <w:ind w:left="1077"/>
        <w:rPr>
          <w:rFonts w:ascii="Verdana" w:hAnsi="Verdana"/>
          <w:color w:val="000000"/>
          <w:shd w:val="clear" w:color="auto" w:fill="FFFFFF"/>
        </w:rPr>
      </w:pPr>
      <w:r w:rsidRPr="009C72C2">
        <w:rPr>
          <w:rFonts w:ascii="Verdana" w:hAnsi="Verdana"/>
          <w:color w:val="000000"/>
          <w:shd w:val="clear" w:color="auto" w:fill="FFFFFF"/>
        </w:rPr>
        <w:t>Let the radius of the circular piece of cardboard be</w:t>
      </w:r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r</m:t>
        </m:r>
      </m:oMath>
      <w:r w:rsidRPr="009C72C2">
        <w:rPr>
          <w:rFonts w:ascii="Verdana" w:hAnsi="Verdana"/>
          <w:color w:val="000000"/>
          <w:shd w:val="clear" w:color="auto" w:fill="FFFFFF"/>
        </w:rPr>
        <w:t>. The diagram shows a sector of the circle which would make one hat, with the minor arc shown becoming the circumference of the base of the hat.</w:t>
      </w:r>
      <w:r w:rsidRPr="009C72C2">
        <w:rPr>
          <w:rFonts w:ascii="Verdana" w:hAnsi="Verdana"/>
          <w:color w:val="000000"/>
        </w:rPr>
        <w:br/>
      </w:r>
      <w:r w:rsidRPr="009C72C2">
        <w:rPr>
          <w:rFonts w:ascii="Verdana" w:hAnsi="Verdana"/>
          <w:color w:val="000000"/>
        </w:rPr>
        <w:br/>
      </w:r>
      <w:r w:rsidRPr="009C72C2">
        <w:rPr>
          <w:rFonts w:ascii="Verdana" w:hAnsi="Verdana"/>
          <w:color w:val="000000"/>
          <w:shd w:val="clear" w:color="auto" w:fill="FFFFFF"/>
        </w:rPr>
        <w:t>The circumference of the circle is</w:t>
      </w:r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πr</m:t>
        </m:r>
      </m:oMath>
      <w:r w:rsidRPr="009C72C2">
        <w:rPr>
          <w:rFonts w:ascii="Verdana" w:hAnsi="Verdana"/>
          <w:color w:val="000000"/>
          <w:shd w:val="clear" w:color="auto" w:fill="FFFFFF"/>
        </w:rPr>
        <w:t>. Since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</w:rPr>
          <m:t>6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</w:rPr>
          <m:t>r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</w:rPr>
          <m:t>&lt;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</w:rPr>
          <m:t>πr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</w:rPr>
          <m:t>&lt;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</w:rPr>
          <m:t>7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</w:rPr>
          <m:t xml:space="preserve">r. </m:t>
        </m:r>
      </m:oMath>
      <w:r w:rsidRPr="009C72C2">
        <w:rPr>
          <w:rFonts w:ascii="Verdana" w:hAnsi="Verdana"/>
          <w:color w:val="000000"/>
          <w:shd w:val="clear" w:color="auto" w:fill="FFFFFF"/>
        </w:rPr>
        <w:t>we can cut out</w:t>
      </w:r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6</m:t>
        </m:r>
      </m:oMath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C72C2">
        <w:rPr>
          <w:rFonts w:ascii="Verdana" w:hAnsi="Verdana"/>
          <w:color w:val="000000"/>
          <w:shd w:val="clear" w:color="auto" w:fill="FFFFFF"/>
        </w:rPr>
        <w:t>hats in this fashion.</w:t>
      </w:r>
      <w:r w:rsidRPr="009C72C2">
        <w:rPr>
          <w:rFonts w:ascii="Verdana" w:hAnsi="Verdana"/>
          <w:color w:val="000000"/>
        </w:rPr>
        <w:br/>
      </w:r>
      <w:r w:rsidRPr="009C72C2">
        <w:rPr>
          <w:rFonts w:ascii="Verdana" w:hAnsi="Verdana"/>
          <w:color w:val="000000"/>
        </w:rPr>
        <w:br/>
      </w:r>
      <w:r w:rsidRPr="009C72C2">
        <w:rPr>
          <w:rFonts w:ascii="Verdana" w:hAnsi="Verdana"/>
          <w:color w:val="000000"/>
          <w:shd w:val="clear" w:color="auto" w:fill="FFFFFF"/>
        </w:rPr>
        <w:t>Moreover, the area of cardboard unused in cutting out</w:t>
      </w:r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C72C2">
        <w:rPr>
          <w:rStyle w:val="Emphasis"/>
          <w:rFonts w:ascii="Verdana" w:hAnsi="Verdana"/>
          <w:color w:val="000000"/>
          <w:shd w:val="clear" w:color="auto" w:fill="FFFFFF"/>
        </w:rPr>
        <w:t>any</w:t>
      </w:r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6</m:t>
        </m:r>
      </m:oMath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C72C2">
        <w:rPr>
          <w:rFonts w:ascii="Verdana" w:hAnsi="Verdana"/>
          <w:color w:val="000000"/>
          <w:shd w:val="clear" w:color="auto" w:fill="FFFFFF"/>
        </w:rPr>
        <w:t>hats is less than the area of a single hat. Hence there is no possibility that more than</w:t>
      </w:r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6</m:t>
        </m:r>
      </m:oMath>
      <w:r w:rsidRPr="009C72C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C72C2">
        <w:rPr>
          <w:rFonts w:ascii="Verdana" w:hAnsi="Verdana"/>
          <w:color w:val="000000"/>
          <w:shd w:val="clear" w:color="auto" w:fill="FFFFFF"/>
        </w:rPr>
        <w:t>hats could be cut out.</w:t>
      </w:r>
      <w:r w:rsidR="00F67C7A">
        <w:rPr>
          <w:rFonts w:ascii="Verdana" w:hAnsi="Verdana"/>
          <w:color w:val="000000"/>
          <w:shd w:val="clear" w:color="auto" w:fill="FFFFFF"/>
        </w:rPr>
        <w:br/>
      </w:r>
      <w:r w:rsidR="00F67C7A">
        <w:rPr>
          <w:rFonts w:ascii="Verdana" w:hAnsi="Verdana"/>
          <w:color w:val="000000"/>
          <w:shd w:val="clear" w:color="auto" w:fill="FFFFFF"/>
        </w:rPr>
        <w:br/>
      </w:r>
      <w:r w:rsidR="00F67C7A">
        <w:rPr>
          <w:rFonts w:ascii="Verdana" w:hAnsi="Verdana"/>
          <w:color w:val="000000"/>
          <w:shd w:val="clear" w:color="auto" w:fill="FFFFFF"/>
        </w:rPr>
        <w:br/>
      </w:r>
    </w:p>
    <w:p w:rsidR="00882471" w:rsidRDefault="00882471" w:rsidP="00882471">
      <w:pPr>
        <w:rPr>
          <w:lang w:val="en-GB" w:eastAsia="en-GB"/>
        </w:rPr>
      </w:pPr>
    </w:p>
    <w:p w:rsidR="00882471" w:rsidRDefault="00882471" w:rsidP="00882471">
      <w:pPr>
        <w:rPr>
          <w:lang w:val="en-GB" w:eastAsia="en-GB"/>
        </w:rPr>
      </w:pPr>
    </w:p>
    <w:p w:rsidR="00882471" w:rsidRPr="00D32C75" w:rsidRDefault="00882471" w:rsidP="00882471">
      <w:pPr>
        <w:pStyle w:val="ListParagraph"/>
        <w:numPr>
          <w:ilvl w:val="0"/>
          <w:numId w:val="18"/>
        </w:numPr>
        <w:rPr>
          <w:b/>
          <w:sz w:val="28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 xml:space="preserve">  </w:t>
      </w:r>
      <w:r w:rsidRPr="00D32C75">
        <w:rPr>
          <w:rFonts w:ascii="Verdana" w:hAnsi="Verdana"/>
          <w:b/>
          <w:color w:val="000000"/>
          <w:szCs w:val="22"/>
          <w:shd w:val="clear" w:color="auto" w:fill="FFFFFF"/>
        </w:rPr>
        <w:t>Roll on</w:t>
      </w:r>
    </w:p>
    <w:p w:rsidR="00882471" w:rsidRDefault="00882471" w:rsidP="00882471">
      <w:pPr>
        <w:ind w:left="1077"/>
        <w:rPr>
          <w:rFonts w:ascii="Verdana" w:hAnsi="Verdana"/>
          <w:color w:val="000000"/>
          <w:shd w:val="clear" w:color="auto" w:fill="FFFFFF"/>
        </w:rPr>
      </w:pPr>
      <w:r w:rsidRPr="00561D4F">
        <w:rPr>
          <w:rFonts w:ascii="Verdana" w:hAnsi="Verdana"/>
          <w:color w:val="000000"/>
          <w:shd w:val="clear" w:color="auto" w:fill="FFFFFF"/>
        </w:rPr>
        <w:t>In returning to its original position, the centre of the disc moves around the circumference of a circle of diameter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d</m:t>
        </m:r>
      </m:oMath>
      <w:r w:rsidRPr="00561D4F">
        <w:rPr>
          <w:rFonts w:ascii="Verdana" w:hAnsi="Verdana"/>
          <w:color w:val="000000"/>
          <w:shd w:val="clear" w:color="auto" w:fill="FFFFFF"/>
        </w:rPr>
        <w:t>, i.e. a distance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πd</m:t>
        </m:r>
      </m:oMath>
      <w:r w:rsidRPr="00561D4F">
        <w:rPr>
          <w:rFonts w:ascii="Verdana" w:hAnsi="Verdana"/>
          <w:color w:val="000000"/>
          <w:shd w:val="clear" w:color="auto" w:fill="FFFFFF"/>
        </w:rPr>
        <w:t>. As the disc does not slip, its centre moves a distance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πd</m:t>
        </m:r>
      </m:oMath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1D4F">
        <w:rPr>
          <w:rFonts w:ascii="Verdana" w:hAnsi="Verdana"/>
          <w:color w:val="000000"/>
          <w:shd w:val="clear" w:color="auto" w:fill="FFFFFF"/>
        </w:rPr>
        <w:t>when the disc makes one complete turn about its centre, so</w:t>
      </w:r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3</m:t>
        </m:r>
      </m:oMath>
      <w:r w:rsidRPr="00561D4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61D4F">
        <w:rPr>
          <w:rFonts w:ascii="Verdana" w:hAnsi="Verdana"/>
          <w:color w:val="000000"/>
          <w:shd w:val="clear" w:color="auto" w:fill="FFFFFF"/>
        </w:rPr>
        <w:t>complete turns are made.</w:t>
      </w:r>
    </w:p>
    <w:p w:rsidR="00882471" w:rsidRPr="00882471" w:rsidRDefault="00882471" w:rsidP="00882471">
      <w:pPr>
        <w:ind w:left="1077"/>
        <w:rPr>
          <w:lang w:val="en-GB" w:eastAsia="en-GB"/>
        </w:rPr>
      </w:pPr>
    </w:p>
    <w:sectPr w:rsidR="00882471" w:rsidRPr="00882471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F1" w:rsidRDefault="008255F1">
      <w:r>
        <w:separator/>
      </w:r>
    </w:p>
  </w:endnote>
  <w:endnote w:type="continuationSeparator" w:id="0">
    <w:p w:rsidR="008255F1" w:rsidRDefault="0082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81649" w:rsidRDefault="008255F1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F1" w:rsidRDefault="008255F1">
      <w:r>
        <w:separator/>
      </w:r>
    </w:p>
  </w:footnote>
  <w:footnote w:type="continuationSeparator" w:id="0">
    <w:p w:rsidR="008255F1" w:rsidRDefault="0082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8255F1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8255F1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tftg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" filled="f" stroked="f">
          <v:textbox style="mso-fit-shape-to-text:t">
            <w:txbxContent>
              <w:p w:rsidR="00C77078" w:rsidRPr="00435C39" w:rsidRDefault="00DC3683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EC8"/>
    <w:multiLevelType w:val="hybridMultilevel"/>
    <w:tmpl w:val="CE843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519B8"/>
    <w:multiLevelType w:val="hybridMultilevel"/>
    <w:tmpl w:val="774280B0"/>
    <w:lvl w:ilvl="0" w:tplc="4BE61494">
      <w:start w:val="1"/>
      <w:numFmt w:val="decimal"/>
      <w:lvlText w:val="%1."/>
      <w:lvlJc w:val="left"/>
      <w:pPr>
        <w:ind w:left="885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C7D48"/>
    <w:multiLevelType w:val="hybridMultilevel"/>
    <w:tmpl w:val="35ECF6A8"/>
    <w:lvl w:ilvl="0" w:tplc="1A1AC4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F574C"/>
    <w:multiLevelType w:val="hybridMultilevel"/>
    <w:tmpl w:val="696482F2"/>
    <w:lvl w:ilvl="0" w:tplc="0FD0DE8C">
      <w:start w:val="1"/>
      <w:numFmt w:val="decimal"/>
      <w:lvlText w:val="%1."/>
      <w:lvlJc w:val="left"/>
      <w:pPr>
        <w:ind w:left="885" w:hanging="360"/>
      </w:pPr>
      <w:rPr>
        <w:rFonts w:ascii="Verdana" w:hAnsi="Verdana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5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6"/>
  </w:num>
  <w:num w:numId="11">
    <w:abstractNumId w:val="5"/>
  </w:num>
  <w:num w:numId="12">
    <w:abstractNumId w:val="17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76FA7"/>
    <w:rsid w:val="00083878"/>
    <w:rsid w:val="00093F04"/>
    <w:rsid w:val="000A4E3A"/>
    <w:rsid w:val="000C1342"/>
    <w:rsid w:val="000D07BB"/>
    <w:rsid w:val="000D5674"/>
    <w:rsid w:val="000E1187"/>
    <w:rsid w:val="000E2D1A"/>
    <w:rsid w:val="001031EA"/>
    <w:rsid w:val="00105117"/>
    <w:rsid w:val="00120598"/>
    <w:rsid w:val="00121AE9"/>
    <w:rsid w:val="00152A5E"/>
    <w:rsid w:val="001624C3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37B14"/>
    <w:rsid w:val="002A0FBA"/>
    <w:rsid w:val="002A36F0"/>
    <w:rsid w:val="002A4B51"/>
    <w:rsid w:val="002A5A15"/>
    <w:rsid w:val="002D6D7E"/>
    <w:rsid w:val="002E6CA6"/>
    <w:rsid w:val="002F4E83"/>
    <w:rsid w:val="00330613"/>
    <w:rsid w:val="003B78C3"/>
    <w:rsid w:val="003C0140"/>
    <w:rsid w:val="003D17CF"/>
    <w:rsid w:val="003E7784"/>
    <w:rsid w:val="00435C39"/>
    <w:rsid w:val="00447CAC"/>
    <w:rsid w:val="00456968"/>
    <w:rsid w:val="004806F1"/>
    <w:rsid w:val="004A690D"/>
    <w:rsid w:val="004E1104"/>
    <w:rsid w:val="00542F2D"/>
    <w:rsid w:val="00553C34"/>
    <w:rsid w:val="00580C55"/>
    <w:rsid w:val="005A41AA"/>
    <w:rsid w:val="005C0797"/>
    <w:rsid w:val="005C6EAF"/>
    <w:rsid w:val="005F35F6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1782"/>
    <w:rsid w:val="008255F1"/>
    <w:rsid w:val="00825E40"/>
    <w:rsid w:val="00844E6B"/>
    <w:rsid w:val="00862005"/>
    <w:rsid w:val="00882471"/>
    <w:rsid w:val="008844F3"/>
    <w:rsid w:val="00885A7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26A1"/>
    <w:rsid w:val="009B35C6"/>
    <w:rsid w:val="009C72C2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A4CCB"/>
    <w:rsid w:val="00AB371F"/>
    <w:rsid w:val="00AC6B97"/>
    <w:rsid w:val="00AC7FED"/>
    <w:rsid w:val="00AD4636"/>
    <w:rsid w:val="00AD6653"/>
    <w:rsid w:val="00AE5DE3"/>
    <w:rsid w:val="00B006D9"/>
    <w:rsid w:val="00B01268"/>
    <w:rsid w:val="00B31033"/>
    <w:rsid w:val="00B51CEF"/>
    <w:rsid w:val="00BB0AAE"/>
    <w:rsid w:val="00BB40AA"/>
    <w:rsid w:val="00BB59A8"/>
    <w:rsid w:val="00BF04CF"/>
    <w:rsid w:val="00C30529"/>
    <w:rsid w:val="00C37F4C"/>
    <w:rsid w:val="00C533F4"/>
    <w:rsid w:val="00C6080A"/>
    <w:rsid w:val="00C7061E"/>
    <w:rsid w:val="00C718FD"/>
    <w:rsid w:val="00C741DD"/>
    <w:rsid w:val="00C77078"/>
    <w:rsid w:val="00C9446F"/>
    <w:rsid w:val="00C94E93"/>
    <w:rsid w:val="00CA78BF"/>
    <w:rsid w:val="00CF0963"/>
    <w:rsid w:val="00CF5AC3"/>
    <w:rsid w:val="00D017D3"/>
    <w:rsid w:val="00D24BDD"/>
    <w:rsid w:val="00D26D85"/>
    <w:rsid w:val="00D32C75"/>
    <w:rsid w:val="00D431B2"/>
    <w:rsid w:val="00D46847"/>
    <w:rsid w:val="00D66D11"/>
    <w:rsid w:val="00D91ACF"/>
    <w:rsid w:val="00DA49B7"/>
    <w:rsid w:val="00DB6E3A"/>
    <w:rsid w:val="00DC3683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76B51"/>
    <w:rsid w:val="00E85991"/>
    <w:rsid w:val="00EB1CAC"/>
    <w:rsid w:val="00EC080A"/>
    <w:rsid w:val="00ED1A1B"/>
    <w:rsid w:val="00EF3377"/>
    <w:rsid w:val="00F000B2"/>
    <w:rsid w:val="00F14869"/>
    <w:rsid w:val="00F17D02"/>
    <w:rsid w:val="00F654DF"/>
    <w:rsid w:val="00F67C7A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75261983"/>
  <w15:docId w15:val="{74ECD532-4BAF-4CF1-9A9D-8E0715C6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  <w:style w:type="character" w:styleId="Emphasis">
    <w:name w:val="Emphasis"/>
    <w:basedOn w:val="DefaultParagraphFont"/>
    <w:uiPriority w:val="20"/>
    <w:qFormat/>
    <w:locked/>
    <w:rsid w:val="009C7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1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rich.maths.org/12997/solution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7F8372A-230D-4F27-BA25-126EC5EB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2022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Tom Hughes</cp:lastModifiedBy>
  <cp:revision>11</cp:revision>
  <cp:lastPrinted>2015-12-16T15:06:00Z</cp:lastPrinted>
  <dcterms:created xsi:type="dcterms:W3CDTF">2016-07-21T13:01:00Z</dcterms:created>
  <dcterms:modified xsi:type="dcterms:W3CDTF">2016-12-14T15:51:00Z</dcterms:modified>
</cp:coreProperties>
</file>