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FB1428">
        <w:rPr>
          <w:rFonts w:ascii="Verdana" w:hAnsi="Verdana"/>
          <w:b/>
          <w:sz w:val="28"/>
          <w:szCs w:val="32"/>
        </w:rPr>
        <w:t>election 2</w:t>
      </w:r>
      <w:r w:rsidR="004C0F95">
        <w:rPr>
          <w:rFonts w:ascii="Verdana" w:hAnsi="Verdana"/>
          <w:b/>
          <w:sz w:val="28"/>
          <w:szCs w:val="32"/>
        </w:rPr>
        <w:t xml:space="preserve"> – Solutions </w:t>
      </w: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E62AAF" w:rsidRPr="004C0F95" w:rsidRDefault="0080246F" w:rsidP="004C0F9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Two right angles</w:t>
      </w:r>
      <w:r w:rsidR="004C0F95">
        <w:rPr>
          <w:rFonts w:ascii="Verdana" w:hAnsi="Verdana"/>
          <w:b/>
          <w:szCs w:val="32"/>
        </w:rPr>
        <w:br/>
      </w:r>
      <w:r w:rsidR="00E62AAF" w:rsidRPr="004C0F95">
        <w:rPr>
          <w:rFonts w:ascii="Verdana" w:hAnsi="Verdana"/>
          <w:color w:val="000000"/>
          <w:shd w:val="clear" w:color="auto" w:fill="FFFFFF"/>
        </w:rPr>
        <w:t>Triangles</w:t>
      </w:r>
      <w:r w:rsidR="00E62AAF"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QPR</m:t>
        </m:r>
      </m:oMath>
      <w:r w:rsidR="00E62AAF"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62AAF" w:rsidRPr="004C0F95">
        <w:rPr>
          <w:rFonts w:ascii="Verdana" w:hAnsi="Verdana"/>
          <w:color w:val="000000"/>
          <w:shd w:val="clear" w:color="auto" w:fill="FFFFFF"/>
        </w:rPr>
        <w:t>and</w:t>
      </w:r>
      <w:r w:rsidR="00E62AAF"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62AAF" w:rsidRPr="004C0F95">
        <w:rPr>
          <w:rStyle w:val="mi"/>
          <w:rFonts w:ascii="MathJax_Math" w:hAnsi="MathJax_Math"/>
          <w:i/>
          <w:iCs/>
          <w:color w:val="000000"/>
          <w:bdr w:val="none" w:sz="0" w:space="0" w:color="auto" w:frame="1"/>
          <w:shd w:val="clear" w:color="auto" w:fill="FFFFFF"/>
        </w:rPr>
        <w:t>RPS</w:t>
      </w:r>
      <w:r w:rsidR="00E62AAF"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62AAF" w:rsidRPr="004C0F95">
        <w:rPr>
          <w:rFonts w:ascii="Verdana" w:hAnsi="Verdana"/>
          <w:color w:val="000000"/>
          <w:shd w:val="clear" w:color="auto" w:fill="FFFFFF"/>
        </w:rPr>
        <w:t xml:space="preserve">are similar. So: </w:t>
      </w: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PR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PS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PQ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PR</m:t>
            </m:r>
          </m:den>
        </m:f>
      </m:oMath>
      <w:r w:rsidR="00E62AAF" w:rsidRPr="004C0F95">
        <w:rPr>
          <w:rFonts w:ascii="Verdana" w:hAnsi="Verdana"/>
          <w:color w:val="000000"/>
          <w:shd w:val="clear" w:color="auto" w:fill="FFFFFF"/>
        </w:rPr>
        <w:t>. Hence</w:t>
      </w:r>
      <w:r w:rsidR="00E62AAF"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R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PQ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PS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7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×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48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7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16</m:t>
        </m:r>
      </m:oMath>
      <w:r w:rsidR="00E62AAF" w:rsidRPr="004C0F95">
        <w:rPr>
          <w:rFonts w:ascii="Verdana" w:hAnsi="Verdana"/>
          <w:color w:val="000000"/>
          <w:shd w:val="clear" w:color="auto" w:fill="FFFFFF"/>
        </w:rPr>
        <w:t>.</w:t>
      </w:r>
      <w:r w:rsidR="00E62AAF"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62AAF" w:rsidRPr="004C0F95">
        <w:rPr>
          <w:rFonts w:ascii="Verdana" w:hAnsi="Verdana"/>
          <w:color w:val="000000"/>
        </w:rPr>
        <w:t>So</w:t>
      </w:r>
      <w:r w:rsidR="00E62AAF" w:rsidRPr="004C0F95">
        <w:rPr>
          <w:rStyle w:val="apple-converted-space"/>
          <w:rFonts w:ascii="Verdana" w:hAnsi="Verdana"/>
          <w:color w:val="000000"/>
        </w:rPr>
        <w:t> </w:t>
      </w:r>
      <w:r w:rsidR="00E62AAF" w:rsidRPr="004C0F95">
        <w:rPr>
          <w:rStyle w:val="mi"/>
          <w:rFonts w:ascii="MathJax_Math" w:hAnsi="MathJax_Math"/>
          <w:i/>
          <w:iCs/>
          <w:color w:val="000000"/>
          <w:sz w:val="26"/>
          <w:bdr w:val="none" w:sz="0" w:space="0" w:color="auto" w:frame="1"/>
        </w:rPr>
        <w:t>PR</w:t>
      </w:r>
      <w:r w:rsidR="00E62AAF" w:rsidRPr="004C0F95">
        <w:rPr>
          <w:rStyle w:val="apple-converted-space"/>
          <w:rFonts w:ascii="Verdana" w:hAnsi="Verdana"/>
          <w:color w:val="000000"/>
        </w:rPr>
        <w:t> </w:t>
      </w:r>
      <w:r w:rsidR="00E62AAF" w:rsidRPr="004C0F95">
        <w:rPr>
          <w:rFonts w:ascii="Verdana" w:hAnsi="Verdana"/>
          <w:color w:val="000000"/>
        </w:rPr>
        <w:t>is</w:t>
      </w:r>
      <w:r w:rsidR="00E62AAF" w:rsidRPr="004C0F95">
        <w:rPr>
          <w:rStyle w:val="apple-converted-space"/>
          <w:rFonts w:ascii="Verdana" w:hAnsi="Verdana"/>
          <w:color w:val="000000"/>
        </w:rPr>
        <w:t xml:space="preserve"> 4 </w:t>
      </w:r>
      <w:r w:rsidR="00E62AAF" w:rsidRPr="004C0F95">
        <w:rPr>
          <w:rFonts w:ascii="Verdana" w:hAnsi="Verdana"/>
          <w:color w:val="000000"/>
        </w:rPr>
        <w:t>units long.</w:t>
      </w:r>
    </w:p>
    <w:p w:rsidR="0080246F" w:rsidRDefault="0080246F" w:rsidP="004C0F95">
      <w:pPr>
        <w:ind w:left="720" w:hanging="360"/>
      </w:pPr>
    </w:p>
    <w:p w:rsidR="0080246F" w:rsidRDefault="0080246F" w:rsidP="004C0F95">
      <w:pPr>
        <w:ind w:left="720" w:hanging="360"/>
      </w:pPr>
    </w:p>
    <w:p w:rsidR="0080246F" w:rsidRPr="004C0F95" w:rsidRDefault="002D61EC" w:rsidP="004C0F95">
      <w:pPr>
        <w:pStyle w:val="ListParagraph"/>
        <w:numPr>
          <w:ilvl w:val="0"/>
          <w:numId w:val="15"/>
        </w:numPr>
        <w:rPr>
          <w:rFonts w:ascii="Verdana" w:hAnsi="Verdana"/>
          <w:b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90625" cy="1476375"/>
            <wp:effectExtent l="0" t="0" r="9525" b="0"/>
            <wp:wrapSquare wrapText="bothSides"/>
            <wp:docPr id="1" name="Picture 1" descr="https://nrich.maths.org/content/id/11622/Weekly%202016%20-%2012%20Triangle%20height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1622/Weekly%202016%20-%2012%20Triangle%20height%2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46F">
        <w:rPr>
          <w:rFonts w:ascii="Verdana" w:hAnsi="Verdana"/>
          <w:b/>
          <w:lang w:val="en-GB" w:eastAsia="en-GB"/>
        </w:rPr>
        <w:t>Internal – external</w:t>
      </w:r>
      <w:r w:rsidR="004C0F95">
        <w:rPr>
          <w:rFonts w:ascii="Verdana" w:hAnsi="Verdana"/>
          <w:b/>
          <w:lang w:val="en-GB" w:eastAsia="en-GB"/>
        </w:rPr>
        <w:br/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PSR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90°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</m:oMath>
      <w:r w:rsidRPr="004C0F95">
        <w:rPr>
          <w:rFonts w:ascii="Verdana" w:hAnsi="Verdana"/>
          <w:color w:val="000000"/>
          <w:sz w:val="28"/>
          <w:shd w:val="clear" w:color="auto" w:fill="FFFFFF"/>
        </w:rPr>
        <w:t xml:space="preserve"> </w:t>
      </w:r>
      <w:r w:rsidRPr="004C0F95">
        <w:rPr>
          <w:rFonts w:ascii="Verdana" w:hAnsi="Verdana"/>
          <w:color w:val="000000"/>
          <w:shd w:val="clear" w:color="auto" w:fill="FFFFFF"/>
        </w:rPr>
        <w:t>as it is in a square.</w:t>
      </w:r>
      <w:r w:rsidRPr="004C0F95">
        <w:rPr>
          <w:rFonts w:ascii="Verdana" w:hAnsi="Verdana"/>
          <w:color w:val="000000"/>
        </w:rPr>
        <w:br/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USR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TSP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</m:oMath>
      <w:r w:rsidRPr="004C0F95">
        <w:rPr>
          <w:rFonts w:ascii="Verdana" w:hAnsi="Verdana"/>
          <w:color w:val="000000"/>
          <w:sz w:val="28"/>
          <w:shd w:val="clear" w:color="auto" w:fill="FFFFFF"/>
        </w:rPr>
        <w:t xml:space="preserve"> </w:t>
      </w:r>
      <w:r w:rsidRPr="004C0F95">
        <w:rPr>
          <w:rFonts w:ascii="Verdana" w:hAnsi="Verdana"/>
          <w:color w:val="000000"/>
          <w:shd w:val="clear" w:color="auto" w:fill="FFFFFF"/>
        </w:rPr>
        <w:t>as they are in equilateral triangles.</w:t>
      </w:r>
      <w:r w:rsidRPr="004C0F95">
        <w:rPr>
          <w:rFonts w:ascii="Verdana" w:hAnsi="Verdana"/>
          <w:color w:val="000000"/>
        </w:rPr>
        <w:br/>
      </w:r>
      <w:r w:rsidRPr="004C0F95">
        <w:rPr>
          <w:rFonts w:ascii="Verdana" w:hAnsi="Verdana"/>
          <w:color w:val="000000"/>
        </w:rPr>
        <w:br/>
      </w:r>
      <w:r w:rsidRPr="004C0F95">
        <w:rPr>
          <w:rFonts w:ascii="Verdana" w:hAnsi="Verdana"/>
          <w:color w:val="000000"/>
          <w:shd w:val="clear" w:color="auto" w:fill="FFFFFF"/>
        </w:rPr>
        <w:t>Then,</w:t>
      </w:r>
      <w:r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PSU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30°</m:t>
        </m:r>
      </m:oMath>
      <w:r w:rsidRPr="004C0F95">
        <w:rPr>
          <w:rFonts w:ascii="Verdana" w:hAnsi="Verdana"/>
          <w:color w:val="000000"/>
          <w:shd w:val="clear" w:color="auto" w:fill="FFFFFF"/>
        </w:rPr>
        <w:t>.</w:t>
      </w:r>
      <w:r w:rsidRPr="004C0F95">
        <w:rPr>
          <w:rFonts w:ascii="Verdana" w:hAnsi="Verdana"/>
          <w:color w:val="000000"/>
        </w:rPr>
        <w:br/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TSU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90°</m:t>
        </m:r>
      </m:oMath>
      <w:r w:rsidRPr="004C0F95">
        <w:rPr>
          <w:rFonts w:ascii="Verdana" w:hAnsi="Verdana"/>
          <w:color w:val="000000"/>
          <w:shd w:val="clear" w:color="auto" w:fill="FFFFFF"/>
        </w:rPr>
        <w:t>.</w:t>
      </w:r>
      <w:r w:rsidRPr="004C0F95">
        <w:rPr>
          <w:rFonts w:ascii="Verdana" w:hAnsi="Verdana"/>
          <w:color w:val="000000"/>
        </w:rPr>
        <w:br/>
      </w:r>
      <w:r w:rsidRPr="004C0F95">
        <w:rPr>
          <w:rFonts w:ascii="Verdana" w:hAnsi="Verdana"/>
          <w:color w:val="000000"/>
        </w:rPr>
        <w:br/>
      </w:r>
      <w:r w:rsidRPr="004C0F95">
        <w:rPr>
          <w:rFonts w:ascii="Verdana" w:hAnsi="Verdana"/>
          <w:color w:val="000000"/>
          <w:shd w:val="clear" w:color="auto" w:fill="FFFFFF"/>
        </w:rPr>
        <w:t xml:space="preserve">Thus,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TSU</m:t>
        </m:r>
      </m:oMath>
      <w:r w:rsidRPr="004C0F95">
        <w:rPr>
          <w:rFonts w:ascii="Verdana" w:hAnsi="Verdana"/>
          <w:color w:val="000000"/>
          <w:shd w:val="clear" w:color="auto" w:fill="FFFFFF"/>
        </w:rPr>
        <w:t xml:space="preserve"> is a right angled triangle, so using Pythagoras' theorem:</w:t>
      </w:r>
      <w:r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ad>
          <m:radPr>
            <m:degHide m:val="1"/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mo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1</m:t>
                </m:r>
              </m:e>
              <m:sup>
                <m:r>
                  <w:rPr>
                    <w:rStyle w:val="mo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+</m:t>
            </m:r>
            <m:sSup>
              <m:sSupP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mo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1</m:t>
                </m:r>
              </m:e>
              <m:sup>
                <m:r>
                  <w:rPr>
                    <w:rStyle w:val="mo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e>
        </m:rad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ad>
          <m:radPr>
            <m:degHide m:val="1"/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radPr>
          <m:deg/>
          <m:e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e>
        </m:rad>
      </m:oMath>
      <w:r w:rsidRPr="004C0F95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80246F" w:rsidRPr="0080246F" w:rsidRDefault="0080246F" w:rsidP="004C0F95">
      <w:pPr>
        <w:ind w:left="720" w:hanging="360"/>
        <w:rPr>
          <w:rFonts w:ascii="Verdana" w:hAnsi="Verdana"/>
          <w:b/>
          <w:lang w:val="en-GB" w:eastAsia="en-GB"/>
        </w:rPr>
      </w:pPr>
    </w:p>
    <w:p w:rsidR="0080246F" w:rsidRPr="00D161B3" w:rsidRDefault="0080246F" w:rsidP="004C0F95">
      <w:pPr>
        <w:pStyle w:val="ListParagraph"/>
        <w:ind w:hanging="360"/>
        <w:rPr>
          <w:rFonts w:ascii="Verdana" w:hAnsi="Verdana"/>
          <w:b/>
          <w:lang w:val="en-GB" w:eastAsia="en-GB"/>
        </w:rPr>
      </w:pPr>
    </w:p>
    <w:p w:rsidR="0080246F" w:rsidRPr="00CF0376" w:rsidRDefault="004C0F95" w:rsidP="004C0F95">
      <w:pPr>
        <w:pStyle w:val="ListParagraph"/>
        <w:numPr>
          <w:ilvl w:val="0"/>
          <w:numId w:val="15"/>
        </w:numPr>
        <w:shd w:val="clear" w:color="auto" w:fill="FFFFFF"/>
        <w:rPr>
          <w:rStyle w:val="mo"/>
          <w:rFonts w:ascii="Verdana" w:hAnsi="Verdana"/>
          <w:b/>
          <w:color w:val="000000"/>
        </w:rPr>
      </w:pPr>
      <w:r>
        <w:rPr>
          <w:rFonts w:ascii="Verdana" w:hAnsi="Verdana"/>
          <w:b/>
          <w:noProof/>
          <w:color w:val="000000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66040</wp:posOffset>
            </wp:positionV>
            <wp:extent cx="2085975" cy="1882140"/>
            <wp:effectExtent l="19050" t="0" r="9525" b="0"/>
            <wp:wrapSquare wrapText="bothSides"/>
            <wp:docPr id="2" name="Picture 1" descr="https://nrich.maths.org/content/id/7148/01%20201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7148/01%202011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0246F">
        <w:rPr>
          <w:rFonts w:ascii="Verdana" w:hAnsi="Verdana"/>
          <w:b/>
          <w:color w:val="000000"/>
          <w:szCs w:val="22"/>
        </w:rPr>
        <w:t>Incentre</w:t>
      </w:r>
      <w:proofErr w:type="spellEnd"/>
      <w:r w:rsidR="0080246F">
        <w:rPr>
          <w:rFonts w:ascii="Verdana" w:hAnsi="Verdana"/>
          <w:b/>
          <w:color w:val="000000"/>
          <w:szCs w:val="22"/>
        </w:rPr>
        <w:t xml:space="preserve"> angle</w:t>
      </w:r>
      <w:r>
        <w:rPr>
          <w:rFonts w:ascii="Verdana" w:hAnsi="Verdana"/>
          <w:b/>
          <w:color w:val="000000"/>
          <w:szCs w:val="22"/>
        </w:rPr>
        <w:br/>
      </w:r>
      <w:r w:rsidRPr="004C0F95">
        <w:rPr>
          <w:rFonts w:ascii="Verdana" w:hAnsi="Verdana"/>
          <w:color w:val="000000"/>
        </w:rPr>
        <w:t xml:space="preserve">Let 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OLM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OLN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, 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OML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OMN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4C0F95">
        <w:rPr>
          <w:rFonts w:ascii="Verdana" w:hAnsi="Verdana"/>
          <w:color w:val="000000"/>
          <w:shd w:val="clear" w:color="auto" w:fill="FFFFFF"/>
        </w:rPr>
        <w:t xml:space="preserve">and 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LOM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°.</m:t>
        </m:r>
      </m:oMath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br/>
      </w:r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br/>
      </w:r>
      <w:r w:rsidRPr="004C0F95">
        <w:rPr>
          <w:rFonts w:ascii="Verdana" w:hAnsi="Verdana"/>
          <w:color w:val="000000"/>
          <w:shd w:val="clear" w:color="auto" w:fill="FFFFFF"/>
        </w:rPr>
        <w:t>Angles in a triangle add up to</w:t>
      </w:r>
      <w:r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4C0F95">
        <w:rPr>
          <w:rFonts w:ascii="Verdana" w:hAnsi="Verdana"/>
          <w:color w:val="000000"/>
          <w:shd w:val="clear" w:color="auto" w:fill="FFFFFF"/>
        </w:rPr>
        <w:t>, so from</w:t>
      </w:r>
      <w:r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Δ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LMN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68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4C0F95">
        <w:rPr>
          <w:rFonts w:ascii="Verdana" w:hAnsi="Verdana"/>
          <w:color w:val="000000"/>
          <w:shd w:val="clear" w:color="auto" w:fill="FFFFFF"/>
        </w:rPr>
        <w:t xml:space="preserve">which gives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112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t xml:space="preserve">.  </w:t>
      </w:r>
      <w:r w:rsidRPr="004C0F95">
        <w:rPr>
          <w:rFonts w:ascii="Verdana" w:hAnsi="Verdana"/>
          <w:color w:val="000000"/>
          <w:shd w:val="clear" w:color="auto" w:fill="FFFFFF"/>
        </w:rPr>
        <w:t xml:space="preserve">In other words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56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°.</m:t>
        </m:r>
      </m:oMath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br/>
      </w:r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br/>
      </w:r>
      <w:r w:rsidRPr="004C0F95">
        <w:rPr>
          <w:rFonts w:ascii="Verdana" w:hAnsi="Verdana"/>
          <w:color w:val="000000"/>
          <w:shd w:val="clear" w:color="auto" w:fill="FFFFFF"/>
        </w:rPr>
        <w:t xml:space="preserve">Also, </w:t>
      </w:r>
      <w:proofErr w:type="gramStart"/>
      <w:r w:rsidRPr="004C0F95">
        <w:rPr>
          <w:rFonts w:ascii="Verdana" w:hAnsi="Verdana"/>
          <w:color w:val="000000"/>
          <w:shd w:val="clear" w:color="auto" w:fill="FFFFFF"/>
        </w:rPr>
        <w:t>from</w:t>
      </w:r>
      <w:r w:rsidRPr="004C0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Δ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LOM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, 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t xml:space="preserve">,  </w:t>
      </w:r>
      <w:r w:rsidRPr="004C0F95">
        <w:rPr>
          <w:rFonts w:ascii="Verdana" w:hAnsi="Verdana"/>
          <w:color w:val="000000"/>
          <w:shd w:val="clear" w:color="auto" w:fill="FFFFFF"/>
        </w:rPr>
        <w:t xml:space="preserve">and so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56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124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4C0F95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t>.</w:t>
      </w:r>
      <w:r w:rsidR="00CF0376">
        <w:rPr>
          <w:rStyle w:val="mo"/>
          <w:rFonts w:ascii="Verdana" w:hAnsi="Verdana" w:cs="Cambria Math"/>
          <w:color w:val="000000"/>
          <w:bdr w:val="none" w:sz="0" w:space="0" w:color="auto" w:frame="1"/>
          <w:shd w:val="clear" w:color="auto" w:fill="FFFFFF"/>
        </w:rPr>
        <w:br/>
      </w:r>
    </w:p>
    <w:p w:rsidR="00CF0376" w:rsidRPr="004C0F95" w:rsidRDefault="00CF0376" w:rsidP="004C0F95">
      <w:pPr>
        <w:pStyle w:val="ListParagraph"/>
        <w:numPr>
          <w:ilvl w:val="0"/>
          <w:numId w:val="15"/>
        </w:numPr>
        <w:shd w:val="clear" w:color="auto" w:fill="FFFFFF"/>
        <w:rPr>
          <w:rFonts w:ascii="Verdana" w:hAnsi="Verdana"/>
          <w:b/>
          <w:color w:val="000000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051D2E61" wp14:editId="4B88FB1B">
            <wp:simplePos x="0" y="0"/>
            <wp:positionH relativeFrom="column">
              <wp:posOffset>4497070</wp:posOffset>
            </wp:positionH>
            <wp:positionV relativeFrom="paragraph">
              <wp:posOffset>8255</wp:posOffset>
            </wp:positionV>
            <wp:extent cx="1371600" cy="1365885"/>
            <wp:effectExtent l="0" t="0" r="0" b="0"/>
            <wp:wrapSquare wrapText="bothSides"/>
            <wp:docPr id="35" name="Picture 35" descr="https://nrich.maths.org/content/id/11662/Weekly%202016%20-%2041%20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rich.maths.org/content/id/11662/Weekly%202016%20-%2041%20Soluti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zCs w:val="22"/>
          <w:lang w:val="en-GB" w:eastAsia="en-GB"/>
        </w:rPr>
        <w:t>Shaded square</w:t>
      </w:r>
      <w:r>
        <w:rPr>
          <w:rFonts w:ascii="Verdana" w:hAnsi="Verdana"/>
          <w:b/>
          <w:noProof/>
          <w:color w:val="000000"/>
          <w:szCs w:val="22"/>
          <w:lang w:val="en-GB" w:eastAsia="en-GB"/>
        </w:rPr>
        <w:br/>
      </w:r>
      <w:r w:rsidRPr="00EB2632">
        <w:rPr>
          <w:rFonts w:ascii="Verdana" w:hAnsi="Verdana"/>
          <w:color w:val="000000"/>
          <w:shd w:val="clear" w:color="auto" w:fill="FFFFFF"/>
        </w:rPr>
        <w:t>Consider connecting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to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and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</m:oMath>
      <w:r w:rsidRPr="00EB2632">
        <w:rPr>
          <w:rFonts w:ascii="Verdana" w:hAnsi="Verdana"/>
          <w:color w:val="000000"/>
          <w:shd w:val="clear" w:color="auto" w:fill="FFFFFF"/>
        </w:rPr>
        <w:t>, both of which are the midpoints of the sides. Then,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OZ</m:t>
        </m:r>
      </m:oMath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EB2632">
        <w:rPr>
          <w:rFonts w:ascii="Verdana" w:hAnsi="Verdana"/>
          <w:color w:val="000000"/>
          <w:shd w:val="clear" w:color="auto" w:fill="FFFFFF"/>
        </w:rPr>
        <w:t>as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 xml:space="preserve">is the </w:t>
      </w:r>
      <w:proofErr w:type="spellStart"/>
      <w:r w:rsidRPr="00EB2632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Pr="00EB2632">
        <w:rPr>
          <w:rFonts w:ascii="Verdana" w:hAnsi="Verdana"/>
          <w:color w:val="000000"/>
          <w:shd w:val="clear" w:color="auto" w:fill="FFFFFF"/>
        </w:rPr>
        <w:t xml:space="preserve"> of the square, and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OXC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OZD</m:t>
        </m:r>
      </m:oMath>
      <w:r w:rsidRPr="00EB2632">
        <w:rPr>
          <w:rFonts w:ascii="Verdana" w:hAnsi="Verdana"/>
          <w:color w:val="000000"/>
          <w:shd w:val="clear" w:color="auto" w:fill="FFFFFF"/>
        </w:rPr>
        <w:t>.</w:t>
      </w:r>
      <w:r w:rsidRPr="00CF0376">
        <w:rPr>
          <w:rFonts w:ascii="Verdana" w:hAnsi="Verdana"/>
          <w:b/>
          <w:noProof/>
          <w:color w:val="000000"/>
          <w:lang w:eastAsia="en-GB"/>
        </w:rPr>
        <w:t xml:space="preserve"> </w:t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  <w:shd w:val="clear" w:color="auto" w:fill="FFFFFF"/>
        </w:rPr>
        <w:t>Then,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DOC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ZOX</m:t>
        </m:r>
      </m:oMath>
      <w:r>
        <w:rPr>
          <w:rFonts w:ascii="Verdana" w:hAnsi="Verdana"/>
          <w:color w:val="000000"/>
          <w:shd w:val="clear" w:color="auto" w:fill="FFFFFF"/>
        </w:rPr>
        <w:t xml:space="preserve">, </w:t>
      </w:r>
      <w:r w:rsidRPr="00EB2632">
        <w:rPr>
          <w:rFonts w:ascii="Verdana" w:hAnsi="Verdana"/>
          <w:color w:val="000000"/>
          <w:shd w:val="clear" w:color="auto" w:fill="FFFFFF"/>
        </w:rPr>
        <w:t>so: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DOZ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ZOC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COX</m:t>
        </m:r>
      </m:oMath>
      <w:r w:rsidRPr="00EB2632">
        <w:rPr>
          <w:rFonts w:ascii="Verdana" w:hAnsi="Verdana"/>
          <w:color w:val="000000"/>
          <w:shd w:val="clear" w:color="auto" w:fill="FFFFFF"/>
        </w:rPr>
        <w:t>. This makes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DOZ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and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COX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congruent, as they have the same angles and one pair of corresponding sides the same length.</w:t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</w:rPr>
        <w:lastRenderedPageBreak/>
        <w:br/>
      </w:r>
      <w:r w:rsidRPr="00EB2632">
        <w:rPr>
          <w:rFonts w:ascii="Verdana" w:hAnsi="Verdana"/>
          <w:color w:val="000000"/>
          <w:shd w:val="clear" w:color="auto" w:fill="FFFFFF"/>
        </w:rPr>
        <w:t>But then,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CODY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and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ZOXY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have the same areas, as they both attach one of these triangles to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COZY</m:t>
        </m:r>
      </m:oMath>
      <w:r w:rsidRPr="00EB2632">
        <w:rPr>
          <w:rFonts w:ascii="Verdana" w:hAnsi="Verdana"/>
          <w:color w:val="000000"/>
          <w:shd w:val="clear" w:color="auto" w:fill="FFFFFF"/>
        </w:rPr>
        <w:t>. This is clearly a quarter of the large square.</w:t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  <w:shd w:val="clear" w:color="auto" w:fill="FFFFFF"/>
        </w:rPr>
        <w:t>There are two of these unshaded areas, and both have area one quarter that of the square. This means half the square is shaded, so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sSup>
          <m:sSupPr>
            <m:ctrlPr>
              <w:rPr>
                <w:rStyle w:val="mtext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EB2632">
        <w:rPr>
          <w:rFonts w:ascii="Verdana" w:hAnsi="Verdana"/>
          <w:color w:val="000000"/>
          <w:shd w:val="clear" w:color="auto" w:fill="FFFFFF"/>
        </w:rPr>
        <w:t>.</w:t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</w:rPr>
        <w:br/>
      </w:r>
      <w:r w:rsidRPr="00E20630">
        <w:rPr>
          <w:rFonts w:ascii="Verdana" w:hAnsi="Verdana"/>
          <w:b/>
          <w:color w:val="000000"/>
          <w:shd w:val="clear" w:color="auto" w:fill="FFFFFF"/>
          <w:rPrChange w:id="0" w:author="O Smith" w:date="2016-09-21T12:43:00Z">
            <w:rPr>
              <w:rFonts w:ascii="Verdana" w:hAnsi="Verdana"/>
              <w:i/>
              <w:color w:val="000000"/>
              <w:shd w:val="clear" w:color="auto" w:fill="FFFFFF"/>
            </w:rPr>
          </w:rPrChange>
        </w:rPr>
        <w:t>Alternatively</w:t>
      </w:r>
      <w:r w:rsidRPr="00E20630">
        <w:rPr>
          <w:rFonts w:ascii="Verdana" w:hAnsi="Verdana"/>
          <w:color w:val="000000"/>
          <w:shd w:val="clear" w:color="auto" w:fill="FFFFFF"/>
        </w:rPr>
        <w:t>,</w:t>
      </w:r>
      <w:r w:rsidRPr="00EB2632">
        <w:rPr>
          <w:rFonts w:ascii="Verdana" w:hAnsi="Verdana"/>
          <w:color w:val="000000"/>
          <w:shd w:val="clear" w:color="auto" w:fill="FFFFFF"/>
        </w:rPr>
        <w:t xml:space="preserve"> extending the lines from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and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</m:oMath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EB2632">
        <w:rPr>
          <w:rFonts w:ascii="Verdana" w:hAnsi="Verdana"/>
          <w:color w:val="000000"/>
          <w:shd w:val="clear" w:color="auto" w:fill="FFFFFF"/>
        </w:rPr>
        <w:t>past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 xml:space="preserve">divides the </w:t>
      </w:r>
      <w:r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56704" behindDoc="0" locked="0" layoutInCell="1" allowOverlap="1" wp14:anchorId="74E85B4D" wp14:editId="11038BEA">
            <wp:simplePos x="0" y="0"/>
            <wp:positionH relativeFrom="column">
              <wp:posOffset>333375</wp:posOffset>
            </wp:positionH>
            <wp:positionV relativeFrom="paragraph">
              <wp:posOffset>2393315</wp:posOffset>
            </wp:positionV>
            <wp:extent cx="1947545" cy="1924050"/>
            <wp:effectExtent l="0" t="0" r="0" b="0"/>
            <wp:wrapSquare wrapText="bothSides"/>
            <wp:docPr id="33" name="Picture 33" descr="https://nrich.maths.org/content/id/11662/Weekly%202016%20-%2041%20Solution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rich.maths.org/content/id/11662/Weekly%202016%20-%2041%20Solution%2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2632">
        <w:rPr>
          <w:rFonts w:ascii="Verdana" w:hAnsi="Verdana"/>
          <w:color w:val="000000"/>
          <w:shd w:val="clear" w:color="auto" w:fill="FFFFFF"/>
        </w:rPr>
        <w:t>square into four congruent pieces, since rotation by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B2632">
        <w:rPr>
          <w:rFonts w:ascii="Verdana" w:hAnsi="Verdana"/>
          <w:color w:val="000000"/>
          <w:shd w:val="clear" w:color="auto" w:fill="FFFFFF"/>
        </w:rPr>
        <w:t>takes each piece to the next. Therefore, each unshaded area is one quarter of the total area of the square.</w:t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</w:rPr>
        <w:br/>
      </w:r>
      <w:r w:rsidRPr="00EB2632">
        <w:rPr>
          <w:rFonts w:ascii="Verdana" w:hAnsi="Verdana"/>
          <w:color w:val="000000"/>
          <w:shd w:val="clear" w:color="auto" w:fill="FFFFFF"/>
        </w:rPr>
        <w:t>There are two of these unshaded areas, and both have area one quarter that of the square. This means half the square is shaded, so</w:t>
      </w:r>
      <w:r w:rsidRPr="00EB263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sSup>
          <m:sSupPr>
            <m:ctrl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m:rPr>
                <m:sty m:val="p"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EB2632">
        <w:rPr>
          <w:rFonts w:ascii="Verdana" w:hAnsi="Verdana"/>
          <w:color w:val="000000"/>
          <w:shd w:val="clear" w:color="auto" w:fill="FFFFFF"/>
        </w:rPr>
        <w:t>.</w:t>
      </w:r>
    </w:p>
    <w:p w:rsidR="0080246F" w:rsidRDefault="0080246F" w:rsidP="0080246F"/>
    <w:p w:rsidR="0080246F" w:rsidRPr="0080246F" w:rsidRDefault="0080246F" w:rsidP="0080246F">
      <w:pPr>
        <w:pStyle w:val="ListParagraph"/>
        <w:rPr>
          <w:rFonts w:ascii="Verdana" w:hAnsi="Verdana"/>
          <w:b/>
        </w:rPr>
      </w:pPr>
    </w:p>
    <w:sectPr w:rsidR="0080246F" w:rsidRPr="0080246F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87" w:rsidRDefault="00214887">
      <w:r>
        <w:separator/>
      </w:r>
    </w:p>
  </w:endnote>
  <w:endnote w:type="continuationSeparator" w:id="0">
    <w:p w:rsidR="00214887" w:rsidRDefault="0021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214887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A3C" w:rsidRDefault="00556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87" w:rsidRDefault="00214887">
      <w:r>
        <w:separator/>
      </w:r>
    </w:p>
  </w:footnote>
  <w:footnote w:type="continuationSeparator" w:id="0">
    <w:p w:rsidR="00214887" w:rsidRDefault="0021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214887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214887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556A3C" w:rsidRDefault="00556A3C" w:rsidP="00556A3C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1" w:name="_GoBack"/>
                <w:bookmarkEnd w:id="1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A3C" w:rsidRDefault="00556A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3397"/>
    <w:multiLevelType w:val="hybridMultilevel"/>
    <w:tmpl w:val="73946360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30F4"/>
    <w:multiLevelType w:val="hybridMultilevel"/>
    <w:tmpl w:val="AF840FD4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431BA"/>
    <w:multiLevelType w:val="hybridMultilevel"/>
    <w:tmpl w:val="F9003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25A39"/>
    <w:rsid w:val="00025B77"/>
    <w:rsid w:val="00057AB1"/>
    <w:rsid w:val="00076FA7"/>
    <w:rsid w:val="00083878"/>
    <w:rsid w:val="00084669"/>
    <w:rsid w:val="00093F04"/>
    <w:rsid w:val="000B7D1D"/>
    <w:rsid w:val="000D07BB"/>
    <w:rsid w:val="000D5674"/>
    <w:rsid w:val="000E1187"/>
    <w:rsid w:val="000E2D1A"/>
    <w:rsid w:val="000E32CF"/>
    <w:rsid w:val="001031EA"/>
    <w:rsid w:val="00105117"/>
    <w:rsid w:val="00152A5E"/>
    <w:rsid w:val="00170674"/>
    <w:rsid w:val="0019337F"/>
    <w:rsid w:val="001951FF"/>
    <w:rsid w:val="001A076C"/>
    <w:rsid w:val="001A2468"/>
    <w:rsid w:val="001B359F"/>
    <w:rsid w:val="001B4410"/>
    <w:rsid w:val="001B4DCC"/>
    <w:rsid w:val="001B7252"/>
    <w:rsid w:val="001D0B83"/>
    <w:rsid w:val="001D1D2A"/>
    <w:rsid w:val="001D6B45"/>
    <w:rsid w:val="001E64EF"/>
    <w:rsid w:val="00214887"/>
    <w:rsid w:val="00222AAD"/>
    <w:rsid w:val="00257FCB"/>
    <w:rsid w:val="002A0FBA"/>
    <w:rsid w:val="002A36F0"/>
    <w:rsid w:val="002A5A15"/>
    <w:rsid w:val="002B75C6"/>
    <w:rsid w:val="002B78AA"/>
    <w:rsid w:val="002D61EC"/>
    <w:rsid w:val="002D6D7E"/>
    <w:rsid w:val="002E6CA6"/>
    <w:rsid w:val="002F4E83"/>
    <w:rsid w:val="00330613"/>
    <w:rsid w:val="003B2E06"/>
    <w:rsid w:val="003B78C3"/>
    <w:rsid w:val="003C0140"/>
    <w:rsid w:val="003D17CF"/>
    <w:rsid w:val="00435C39"/>
    <w:rsid w:val="00447CAC"/>
    <w:rsid w:val="00456968"/>
    <w:rsid w:val="004806F1"/>
    <w:rsid w:val="00481397"/>
    <w:rsid w:val="004C0F95"/>
    <w:rsid w:val="004E1104"/>
    <w:rsid w:val="00542F2D"/>
    <w:rsid w:val="00553C34"/>
    <w:rsid w:val="00556A3C"/>
    <w:rsid w:val="00574D35"/>
    <w:rsid w:val="00576908"/>
    <w:rsid w:val="00580C55"/>
    <w:rsid w:val="005C0797"/>
    <w:rsid w:val="005F35F6"/>
    <w:rsid w:val="00607F43"/>
    <w:rsid w:val="006134F7"/>
    <w:rsid w:val="006527DC"/>
    <w:rsid w:val="0066394B"/>
    <w:rsid w:val="0067262C"/>
    <w:rsid w:val="00681649"/>
    <w:rsid w:val="006A74EC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86EDB"/>
    <w:rsid w:val="007A7CC3"/>
    <w:rsid w:val="007B2275"/>
    <w:rsid w:val="007B2E28"/>
    <w:rsid w:val="007B4682"/>
    <w:rsid w:val="007B569C"/>
    <w:rsid w:val="007C376B"/>
    <w:rsid w:val="007C5739"/>
    <w:rsid w:val="007F4CA0"/>
    <w:rsid w:val="0080246F"/>
    <w:rsid w:val="00825E40"/>
    <w:rsid w:val="00856CBC"/>
    <w:rsid w:val="008844F3"/>
    <w:rsid w:val="008C2ACA"/>
    <w:rsid w:val="008C52F6"/>
    <w:rsid w:val="008D7024"/>
    <w:rsid w:val="008E1132"/>
    <w:rsid w:val="008E13B3"/>
    <w:rsid w:val="008F1F82"/>
    <w:rsid w:val="00912EBD"/>
    <w:rsid w:val="00916001"/>
    <w:rsid w:val="00917B51"/>
    <w:rsid w:val="00940B8A"/>
    <w:rsid w:val="009510E0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451F7"/>
    <w:rsid w:val="00A5077A"/>
    <w:rsid w:val="00A539FE"/>
    <w:rsid w:val="00A61B3D"/>
    <w:rsid w:val="00A638A8"/>
    <w:rsid w:val="00A72A83"/>
    <w:rsid w:val="00A73E9A"/>
    <w:rsid w:val="00AA4A32"/>
    <w:rsid w:val="00AC7FED"/>
    <w:rsid w:val="00AD4636"/>
    <w:rsid w:val="00AE5DE3"/>
    <w:rsid w:val="00B01268"/>
    <w:rsid w:val="00B02588"/>
    <w:rsid w:val="00BB40AA"/>
    <w:rsid w:val="00BB59A8"/>
    <w:rsid w:val="00BF04CF"/>
    <w:rsid w:val="00BF1EBE"/>
    <w:rsid w:val="00C30529"/>
    <w:rsid w:val="00C37F4C"/>
    <w:rsid w:val="00C7061E"/>
    <w:rsid w:val="00C718FD"/>
    <w:rsid w:val="00C77078"/>
    <w:rsid w:val="00C9446F"/>
    <w:rsid w:val="00C94E93"/>
    <w:rsid w:val="00CB1936"/>
    <w:rsid w:val="00CD7193"/>
    <w:rsid w:val="00CF0376"/>
    <w:rsid w:val="00CF0963"/>
    <w:rsid w:val="00CF369A"/>
    <w:rsid w:val="00CF5AC3"/>
    <w:rsid w:val="00D017D3"/>
    <w:rsid w:val="00D24BDD"/>
    <w:rsid w:val="00D26D85"/>
    <w:rsid w:val="00D46847"/>
    <w:rsid w:val="00D540FE"/>
    <w:rsid w:val="00D63F81"/>
    <w:rsid w:val="00D91ACF"/>
    <w:rsid w:val="00DA49B7"/>
    <w:rsid w:val="00DB6E3A"/>
    <w:rsid w:val="00DE01AF"/>
    <w:rsid w:val="00DE4EDE"/>
    <w:rsid w:val="00DF5998"/>
    <w:rsid w:val="00E0354C"/>
    <w:rsid w:val="00E21182"/>
    <w:rsid w:val="00E327D0"/>
    <w:rsid w:val="00E3331D"/>
    <w:rsid w:val="00E35E79"/>
    <w:rsid w:val="00E373A2"/>
    <w:rsid w:val="00E37E0D"/>
    <w:rsid w:val="00E62AAF"/>
    <w:rsid w:val="00E67853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1428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08C58AEA-F3B2-4D8D-9649-7EC5BC5A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CF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FA3CE5-3CCF-4CB6-83C2-0C4E8024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9</cp:revision>
  <cp:lastPrinted>2015-12-16T15:06:00Z</cp:lastPrinted>
  <dcterms:created xsi:type="dcterms:W3CDTF">2016-08-01T10:32:00Z</dcterms:created>
  <dcterms:modified xsi:type="dcterms:W3CDTF">2017-02-20T13:41:00Z</dcterms:modified>
</cp:coreProperties>
</file>