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4B0CF0">
        <w:rPr>
          <w:rFonts w:ascii="Verdana" w:hAnsi="Verdana"/>
          <w:b/>
          <w:sz w:val="28"/>
          <w:szCs w:val="32"/>
        </w:rPr>
        <w:t xml:space="preserve"> </w:t>
      </w:r>
      <w:r w:rsidR="003202C9">
        <w:rPr>
          <w:rFonts w:ascii="Verdana" w:hAnsi="Verdana"/>
          <w:b/>
          <w:sz w:val="28"/>
          <w:szCs w:val="32"/>
        </w:rPr>
        <w:t>–</w:t>
      </w:r>
      <w:r w:rsidR="004B0CF0">
        <w:rPr>
          <w:rFonts w:ascii="Verdana" w:hAnsi="Verdana"/>
          <w:b/>
          <w:sz w:val="28"/>
          <w:szCs w:val="32"/>
        </w:rPr>
        <w:t xml:space="preserve"> Solutions</w:t>
      </w:r>
    </w:p>
    <w:p w:rsidR="003202C9" w:rsidRDefault="00FA5CF7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</w:p>
    <w:p w:rsidR="003202C9" w:rsidRDefault="003202C9" w:rsidP="0081467E">
      <w:pPr>
        <w:pStyle w:val="ListParagraph"/>
        <w:numPr>
          <w:ilvl w:val="0"/>
          <w:numId w:val="15"/>
        </w:numPr>
        <w:ind w:left="709" w:hanging="283"/>
        <w:rPr>
          <w:rFonts w:ascii="Verdana" w:hAnsi="Verdana"/>
          <w:b/>
        </w:rPr>
      </w:pPr>
      <w:r>
        <w:rPr>
          <w:rFonts w:ascii="Verdana" w:hAnsi="Verdana"/>
          <w:b/>
        </w:rPr>
        <w:t>Right-angled request</w:t>
      </w:r>
    </w:p>
    <w:p w:rsidR="003202C9" w:rsidRPr="00FA5CF7" w:rsidRDefault="003202C9" w:rsidP="0081467E">
      <w:pPr>
        <w:ind w:left="709" w:hanging="709"/>
        <w:rPr>
          <w:rFonts w:ascii="Verdana" w:hAnsi="Verdana" w:cs="Arial"/>
          <w:shd w:val="clear" w:color="auto" w:fill="FFFFFF"/>
        </w:rPr>
      </w:pPr>
      <w:r>
        <w:rPr>
          <w:rFonts w:ascii="Verdana" w:hAnsi="Verdana"/>
          <w:b/>
        </w:rPr>
        <w:tab/>
      </w:r>
      <w:r w:rsidRPr="00FA5CF7">
        <w:rPr>
          <w:rFonts w:ascii="Verdana" w:hAnsi="Verdana" w:cs="Arial"/>
          <w:shd w:val="clear" w:color="auto" w:fill="FFFFFF"/>
        </w:rPr>
        <w:t xml:space="preserve">Four right-angled triangles can be drawn in each of the squares, plus four formed from two adjacent sides of the rectangle - that </w:t>
      </w:r>
      <w:proofErr w:type="gramStart"/>
      <w:r w:rsidRPr="00FA5CF7">
        <w:rPr>
          <w:rFonts w:ascii="Verdana" w:hAnsi="Verdana" w:cs="Arial"/>
          <w:shd w:val="clear" w:color="auto" w:fill="FFFFFF"/>
        </w:rPr>
        <w:t xml:space="preserve">makes </w:t>
      </w:r>
      <w:proofErr w:type="gramEnd"/>
      <m:oMath>
        <m:r>
          <w:rPr>
            <w:rFonts w:ascii="Cambria Math" w:hAnsi="Cambria Math" w:cs="Arial"/>
            <w:sz w:val="26"/>
            <w:szCs w:val="26"/>
            <w:shd w:val="clear" w:color="auto" w:fill="FFFFFF"/>
          </w:rPr>
          <m:t>12</m:t>
        </m:r>
      </m:oMath>
      <w:r w:rsidRPr="00FA5CF7">
        <w:rPr>
          <w:rFonts w:ascii="Verdana" w:hAnsi="Verdana" w:cs="Arial"/>
          <w:shd w:val="clear" w:color="auto" w:fill="FFFFFF"/>
        </w:rPr>
        <w:t>.</w:t>
      </w:r>
      <w:r w:rsidRPr="00FA5CF7">
        <w:rPr>
          <w:rFonts w:ascii="Verdana" w:hAnsi="Verdana" w:cs="Arial"/>
        </w:rPr>
        <w:br/>
      </w:r>
      <w:r w:rsidRPr="00FA5CF7">
        <w:rPr>
          <w:rFonts w:ascii="Verdana" w:hAnsi="Verdana" w:cs="Arial"/>
        </w:rPr>
        <w:br/>
      </w:r>
      <w:r w:rsidRPr="00FA5CF7">
        <w:rPr>
          <w:rFonts w:ascii="Verdana" w:hAnsi="Verdana" w:cs="Arial"/>
          <w:shd w:val="clear" w:color="auto" w:fill="FFFFFF"/>
        </w:rPr>
        <w:t xml:space="preserve">Then there are two right-angled triangles formed by joining the points </w:t>
      </w:r>
      <m:oMath>
        <m:r>
          <w:rPr>
            <w:rFonts w:ascii="Cambria Math" w:hAnsi="Cambria Math" w:cs="Arial"/>
            <w:sz w:val="28"/>
            <w:szCs w:val="28"/>
            <w:shd w:val="clear" w:color="auto" w:fill="FFFFFF"/>
          </w:rPr>
          <m:t>UQS</m:t>
        </m:r>
      </m:oMath>
      <w:r w:rsidRPr="00FA5CF7">
        <w:rPr>
          <w:rFonts w:ascii="Verdana" w:hAnsi="Verdana" w:cs="Arial"/>
          <w:shd w:val="clear" w:color="auto" w:fill="FFFFFF"/>
        </w:rPr>
        <w:t xml:space="preserve"> and </w:t>
      </w:r>
      <m:oMath>
        <m:r>
          <w:rPr>
            <w:rFonts w:ascii="Cambria Math" w:hAnsi="Cambria Math" w:cs="Arial"/>
            <w:sz w:val="28"/>
            <w:szCs w:val="28"/>
            <w:shd w:val="clear" w:color="auto" w:fill="FFFFFF"/>
          </w:rPr>
          <m:t>PTR.</m:t>
        </m:r>
      </m:oMath>
      <w:r w:rsidRPr="00FA5CF7">
        <w:rPr>
          <w:rFonts w:ascii="Verdana" w:hAnsi="Verdana" w:cs="Arial"/>
        </w:rPr>
        <w:br/>
      </w:r>
      <w:r w:rsidRPr="00FA5CF7">
        <w:rPr>
          <w:rFonts w:ascii="Verdana" w:hAnsi="Verdana" w:cs="Arial"/>
        </w:rPr>
        <w:br/>
      </w:r>
      <w:proofErr w:type="gramStart"/>
      <w:r w:rsidRPr="00FA5CF7">
        <w:rPr>
          <w:rFonts w:ascii="Verdana" w:hAnsi="Verdana" w:cs="Arial"/>
          <w:shd w:val="clear" w:color="auto" w:fill="FFFFFF"/>
        </w:rPr>
        <w:t>This</w:t>
      </w:r>
      <w:proofErr w:type="gramEnd"/>
      <w:r w:rsidRPr="00FA5CF7">
        <w:rPr>
          <w:rFonts w:ascii="Verdana" w:hAnsi="Verdana" w:cs="Arial"/>
          <w:shd w:val="clear" w:color="auto" w:fill="FFFFFF"/>
        </w:rPr>
        <w:t xml:space="preserve"> makes a total of </w:t>
      </w:r>
      <m:oMath>
        <m:r>
          <w:rPr>
            <w:rFonts w:ascii="Cambria Math" w:hAnsi="Cambria Math" w:cs="Arial"/>
            <w:sz w:val="26"/>
            <w:szCs w:val="26"/>
            <w:shd w:val="clear" w:color="auto" w:fill="FFFFFF"/>
          </w:rPr>
          <m:t>14</m:t>
        </m:r>
      </m:oMath>
      <w:r w:rsidRPr="00FA5CF7">
        <w:rPr>
          <w:rFonts w:ascii="Verdana" w:hAnsi="Verdana" w:cs="Arial"/>
          <w:sz w:val="26"/>
          <w:szCs w:val="26"/>
          <w:shd w:val="clear" w:color="auto" w:fill="FFFFFF"/>
        </w:rPr>
        <w:t xml:space="preserve"> </w:t>
      </w:r>
      <w:r w:rsidRPr="00FA5CF7">
        <w:rPr>
          <w:rFonts w:ascii="Verdana" w:hAnsi="Verdana" w:cs="Arial"/>
          <w:shd w:val="clear" w:color="auto" w:fill="FFFFFF"/>
        </w:rPr>
        <w:t>triangles.</w:t>
      </w:r>
      <w:r w:rsidR="009115DC" w:rsidRPr="00FA5CF7">
        <w:rPr>
          <w:rFonts w:ascii="Verdana" w:hAnsi="Verdana" w:cs="Arial"/>
          <w:shd w:val="clear" w:color="auto" w:fill="FFFFFF"/>
        </w:rPr>
        <w:br/>
      </w:r>
      <w:r w:rsidR="00FA5CF7">
        <w:rPr>
          <w:rFonts w:ascii="Verdana" w:hAnsi="Verdana" w:cs="Arial"/>
          <w:shd w:val="clear" w:color="auto" w:fill="FFFFFF"/>
        </w:rPr>
        <w:br/>
      </w:r>
      <w:r w:rsidR="00FA5CF7">
        <w:rPr>
          <w:rFonts w:ascii="Verdana" w:hAnsi="Verdana" w:cs="Arial"/>
          <w:shd w:val="clear" w:color="auto" w:fill="FFFFFF"/>
        </w:rPr>
        <w:br/>
      </w:r>
    </w:p>
    <w:p w:rsidR="009115DC" w:rsidRPr="009115DC" w:rsidRDefault="00933C3F" w:rsidP="009115DC">
      <w:pPr>
        <w:pStyle w:val="ListParagraph"/>
        <w:numPr>
          <w:ilvl w:val="0"/>
          <w:numId w:val="15"/>
        </w:numPr>
        <w:rPr>
          <w:rFonts w:ascii="Verdana" w:hAnsi="Verdana" w:cs="Arial"/>
          <w:b/>
          <w:color w:val="222222"/>
          <w:shd w:val="clear" w:color="auto" w:fill="FFFFFF"/>
        </w:rPr>
      </w:pPr>
      <w:r>
        <w:rPr>
          <w:rFonts w:ascii="Verdana" w:hAnsi="Verdana" w:cs="Arial"/>
          <w:b/>
          <w:noProof/>
          <w:color w:val="2222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3871595</wp:posOffset>
            </wp:positionH>
            <wp:positionV relativeFrom="paragraph">
              <wp:posOffset>46990</wp:posOffset>
            </wp:positionV>
            <wp:extent cx="1685925" cy="1428750"/>
            <wp:effectExtent l="19050" t="0" r="9525" b="0"/>
            <wp:wrapSquare wrapText="bothSides"/>
            <wp:docPr id="1" name="Picture 1" descr="https://nrich.maths.org/content/id/2836/Angular%20Reflection%20sol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836/Angular%20Reflection%20sol%20Stefan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5DC">
        <w:rPr>
          <w:rFonts w:ascii="Verdana" w:hAnsi="Verdana" w:cs="Arial"/>
          <w:b/>
          <w:color w:val="222222"/>
          <w:shd w:val="clear" w:color="auto" w:fill="FFFFFF"/>
        </w:rPr>
        <w:t>Angular reflection</w:t>
      </w:r>
      <w:r w:rsidR="009115DC">
        <w:rPr>
          <w:rFonts w:ascii="Verdana" w:hAnsi="Verdana" w:cs="Arial"/>
          <w:b/>
          <w:color w:val="222222"/>
          <w:shd w:val="clear" w:color="auto" w:fill="FFFFFF"/>
        </w:rPr>
        <w:br/>
      </w:r>
      <w:r w:rsidR="009115DC">
        <w:rPr>
          <w:rFonts w:ascii="Verdana" w:hAnsi="Verdana" w:cs="Arial"/>
          <w:color w:val="222222"/>
          <w:shd w:val="clear" w:color="auto" w:fill="FFFFFF"/>
        </w:rPr>
        <w:t xml:space="preserve">As </w:t>
      </w:r>
      <m:oMath>
        <m:r>
          <w:rPr>
            <w:rFonts w:ascii="Cambria Math" w:hAnsi="Cambria Math" w:cs="Arial"/>
            <w:color w:val="222222"/>
            <w:sz w:val="28"/>
            <w:szCs w:val="28"/>
            <w:shd w:val="clear" w:color="auto" w:fill="FFFFFF"/>
          </w:rPr>
          <m:t xml:space="preserve">OQ </m:t>
        </m:r>
      </m:oMath>
      <w:r w:rsidR="009115DC">
        <w:rPr>
          <w:rFonts w:ascii="Verdana" w:hAnsi="Verdana" w:cs="Arial"/>
          <w:color w:val="222222"/>
          <w:shd w:val="clear" w:color="auto" w:fill="FFFFFF"/>
        </w:rPr>
        <w:t xml:space="preserve">is the reflection of </w:t>
      </w:r>
      <m:oMath>
        <m:r>
          <w:rPr>
            <w:rFonts w:ascii="Cambria Math" w:hAnsi="Cambria Math" w:cs="Arial"/>
            <w:color w:val="222222"/>
            <w:sz w:val="28"/>
            <w:szCs w:val="28"/>
            <w:shd w:val="clear" w:color="auto" w:fill="FFFFFF"/>
          </w:rPr>
          <m:t>OP</m:t>
        </m:r>
      </m:oMath>
      <w:r w:rsidR="009115DC">
        <w:rPr>
          <w:rFonts w:ascii="Verdana" w:hAnsi="Verdana" w:cs="Arial"/>
          <w:color w:val="222222"/>
          <w:shd w:val="clear" w:color="auto" w:fill="FFFFFF"/>
        </w:rPr>
        <w:t xml:space="preserve"> in </w:t>
      </w:r>
      <m:oMath>
        <m:r>
          <w:rPr>
            <w:rFonts w:ascii="Cambria Math" w:hAnsi="Cambria Math" w:cs="Arial"/>
            <w:color w:val="222222"/>
            <w:sz w:val="28"/>
            <w:szCs w:val="28"/>
            <w:shd w:val="clear" w:color="auto" w:fill="FFFFFF"/>
          </w:rPr>
          <m:t>OM</m:t>
        </m:r>
      </m:oMath>
      <w:r w:rsidR="009115DC">
        <w:rPr>
          <w:rFonts w:ascii="Verdana" w:hAnsi="Verdana" w:cs="Arial"/>
          <w:color w:val="222222"/>
          <w:shd w:val="clear" w:color="auto" w:fill="FFFFFF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∠QOM=∠POM.</m:t>
        </m:r>
      </m:oMath>
      <w:r w:rsidR="009115DC">
        <w:rPr>
          <w:rFonts w:ascii="Verdana" w:hAnsi="Verdana" w:cs="Arial"/>
          <w:sz w:val="28"/>
          <w:szCs w:val="28"/>
        </w:rPr>
        <w:t xml:space="preserve"> </w:t>
      </w:r>
      <w:r w:rsidR="009115DC">
        <w:rPr>
          <w:rFonts w:ascii="Verdana" w:hAnsi="Verdana" w:cs="Arial"/>
        </w:rPr>
        <w:br/>
        <w:t xml:space="preserve">Similarly, </w:t>
      </w:r>
      <m:oMath>
        <m:r>
          <w:rPr>
            <w:rFonts w:ascii="Cambria Math" w:hAnsi="Cambria Math"/>
            <w:sz w:val="28"/>
            <w:szCs w:val="28"/>
          </w:rPr>
          <m:t>∠RON= ∠PON.</m:t>
        </m:r>
      </m:oMath>
      <w:r w:rsidR="009115DC">
        <w:rPr>
          <w:rFonts w:ascii="Verdana" w:hAnsi="Verdana" w:cs="Arial"/>
          <w:sz w:val="28"/>
          <w:szCs w:val="28"/>
        </w:rPr>
        <w:t xml:space="preserve">  </w:t>
      </w:r>
      <w:r w:rsidR="009115DC">
        <w:rPr>
          <w:rFonts w:ascii="Cambria Math" w:hAnsi="Cambria Math"/>
        </w:rPr>
        <w:br/>
      </w:r>
      <w:r w:rsidR="009115DC">
        <w:rPr>
          <w:rFonts w:ascii="Verdana" w:hAnsi="Verdana" w:cs="Arial"/>
          <w:color w:val="222222"/>
          <w:shd w:val="clear" w:color="auto" w:fill="FFFFFF"/>
        </w:rPr>
        <w:t xml:space="preserve">Hence, reflex </w:t>
      </w:r>
      <m:oMath>
        <m:r>
          <w:rPr>
            <w:rFonts w:ascii="Cambria Math" w:hAnsi="Cambria Math"/>
            <w:sz w:val="28"/>
            <w:szCs w:val="28"/>
          </w:rPr>
          <m:t>∠QOR=2×∠MON=260°.</m:t>
        </m:r>
      </m:oMath>
      <w:r w:rsidR="009115DC">
        <w:rPr>
          <w:rFonts w:ascii="Verdana" w:hAnsi="Verdana" w:cs="Arial"/>
          <w:sz w:val="28"/>
          <w:szCs w:val="28"/>
        </w:rPr>
        <w:t xml:space="preserve"> </w:t>
      </w:r>
      <w:r w:rsidR="009115DC">
        <w:rPr>
          <w:rFonts w:ascii="Verdana" w:hAnsi="Verdana" w:cs="Arial"/>
          <w:sz w:val="28"/>
          <w:szCs w:val="28"/>
        </w:rPr>
        <w:br/>
      </w:r>
      <w:r w:rsidR="009115DC">
        <w:rPr>
          <w:rFonts w:ascii="Verdana" w:hAnsi="Verdana" w:cs="Arial"/>
          <w:color w:val="222222"/>
          <w:shd w:val="clear" w:color="auto" w:fill="FFFFFF"/>
        </w:rPr>
        <w:br/>
        <w:t xml:space="preserve">Therefore, </w:t>
      </w:r>
      <m:oMath>
        <m:r>
          <w:rPr>
            <w:rFonts w:ascii="Cambria Math" w:hAnsi="Cambria Math"/>
            <w:sz w:val="28"/>
            <w:szCs w:val="28"/>
          </w:rPr>
          <m:t>∠QOR=360°-260°=100°.</m:t>
        </m:r>
      </m:oMath>
      <w:r w:rsidR="009115DC">
        <w:rPr>
          <w:rFonts w:ascii="Verdana" w:hAnsi="Verdana" w:cs="Arial"/>
          <w:b/>
          <w:color w:val="222222"/>
          <w:shd w:val="clear" w:color="auto" w:fill="FFFFFF"/>
        </w:rPr>
        <w:br/>
      </w:r>
      <w:r w:rsidR="00FA5CF7">
        <w:rPr>
          <w:rFonts w:ascii="Verdana" w:hAnsi="Verdana" w:cs="Arial"/>
          <w:b/>
          <w:color w:val="222222"/>
          <w:shd w:val="clear" w:color="auto" w:fill="FFFFFF"/>
        </w:rPr>
        <w:br/>
      </w:r>
      <w:r w:rsidR="00FA5CF7">
        <w:rPr>
          <w:rFonts w:ascii="Verdana" w:hAnsi="Verdana" w:cs="Arial"/>
          <w:b/>
          <w:color w:val="222222"/>
          <w:shd w:val="clear" w:color="auto" w:fill="FFFFFF"/>
        </w:rPr>
        <w:br/>
      </w:r>
    </w:p>
    <w:p w:rsidR="00945D9A" w:rsidRDefault="004F7DB4" w:rsidP="00945D9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4528820</wp:posOffset>
            </wp:positionH>
            <wp:positionV relativeFrom="paragraph">
              <wp:posOffset>526415</wp:posOffset>
            </wp:positionV>
            <wp:extent cx="1266825" cy="2000250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67E">
        <w:rPr>
          <w:rFonts w:ascii="Verdana" w:hAnsi="Verdana"/>
          <w:b/>
        </w:rPr>
        <w:t>Homely angles</w:t>
      </w:r>
      <w:r w:rsidR="0081467E">
        <w:rPr>
          <w:rFonts w:ascii="Verdana" w:hAnsi="Verdana"/>
        </w:rPr>
        <w:br/>
        <w:t>Since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ABCD  </m:t>
        </m:r>
      </m:oMath>
      <w:r w:rsidR="0081467E">
        <w:rPr>
          <w:rFonts w:ascii="Verdana" w:hAnsi="Verdana"/>
        </w:rPr>
        <w:t>is a square</w:t>
      </w:r>
      <w:proofErr w:type="gramStart"/>
      <w:r w:rsidR="0081467E"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8"/>
            <w:szCs w:val="28"/>
          </w:rPr>
          <m:t xml:space="preserve">∠BCD=90° </m:t>
        </m:r>
      </m:oMath>
      <w:r>
        <w:rPr>
          <w:rFonts w:ascii="Verdana" w:hAnsi="Verdana"/>
        </w:rPr>
        <w:t xml:space="preserve">, and since </w:t>
      </w:r>
      <m:oMath>
        <m:r>
          <w:rPr>
            <w:rFonts w:ascii="Cambria Math" w:hAnsi="Cambria Math"/>
            <w:sz w:val="28"/>
            <w:szCs w:val="28"/>
          </w:rPr>
          <m:t>CDE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 xml:space="preserve">is an equilateral triangle, </w:t>
      </w:r>
      <m:oMath>
        <m:r>
          <w:rPr>
            <w:rFonts w:ascii="Cambria Math" w:hAnsi="Cambria Math"/>
            <w:sz w:val="28"/>
            <w:szCs w:val="28"/>
          </w:rPr>
          <m:t>∠DCE=60°</m:t>
        </m:r>
      </m:oMath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</w:r>
      <w:proofErr w:type="gramStart"/>
      <w:r>
        <w:rPr>
          <w:rFonts w:ascii="Verdana" w:hAnsi="Verdana"/>
        </w:rPr>
        <w:t xml:space="preserve">Thus </w:t>
      </w:r>
      <w:proofErr w:type="gramEnd"/>
      <m:oMath>
        <m:r>
          <w:rPr>
            <w:rFonts w:ascii="Cambria Math" w:hAnsi="Cambria Math"/>
            <w:sz w:val="28"/>
            <w:szCs w:val="28"/>
          </w:rPr>
          <m:t>∠BCE=∠BCD+ ∠DCE=90°+60°=150°</m:t>
        </m:r>
      </m:oMath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</w:rPr>
        <w:t xml:space="preserve">Because </w:t>
      </w:r>
      <m:oMath>
        <m:r>
          <w:rPr>
            <w:rFonts w:ascii="Cambria Math" w:hAnsi="Cambria Math"/>
            <w:sz w:val="28"/>
            <w:szCs w:val="28"/>
          </w:rPr>
          <m:t>CDE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 xml:space="preserve">is an equilateral triangle, </w:t>
      </w:r>
      <m:oMath>
        <m:r>
          <w:rPr>
            <w:rFonts w:ascii="Cambria Math" w:hAnsi="Cambria Math"/>
            <w:sz w:val="28"/>
            <w:szCs w:val="28"/>
          </w:rPr>
          <m:t>EC=DC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 xml:space="preserve">and also, because </w:t>
      </w:r>
      <m:oMath>
        <m:r>
          <w:rPr>
            <w:rFonts w:ascii="Cambria Math" w:hAnsi="Cambria Math"/>
            <w:sz w:val="28"/>
            <w:szCs w:val="28"/>
          </w:rPr>
          <m:t>ABCD</m:t>
        </m:r>
      </m:oMath>
      <w:r>
        <w:rPr>
          <w:rFonts w:ascii="Verdana" w:hAnsi="Verdana"/>
          <w:sz w:val="28"/>
          <w:szCs w:val="28"/>
        </w:rPr>
        <w:t xml:space="preserve"> </w:t>
      </w:r>
      <w:r w:rsidRPr="004F7DB4">
        <w:rPr>
          <w:rFonts w:ascii="Verdana" w:hAnsi="Verdana"/>
        </w:rPr>
        <w:t>is a square</w:t>
      </w:r>
      <w:proofErr w:type="gramStart"/>
      <w:r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8"/>
            <w:szCs w:val="28"/>
          </w:rPr>
          <m:t>DC=CB</m:t>
        </m:r>
      </m:oMath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</w:rPr>
        <w:t xml:space="preserve"> Hence, </w:t>
      </w:r>
      <m:oMath>
        <m:r>
          <w:rPr>
            <w:rFonts w:ascii="Cambria Math" w:hAnsi="Cambria Math"/>
            <w:sz w:val="28"/>
            <w:szCs w:val="28"/>
          </w:rPr>
          <m:t>EC=CB</m:t>
        </m:r>
      </m:oMath>
      <w:r>
        <w:rPr>
          <w:rFonts w:ascii="Verdana" w:hAnsi="Verdana"/>
          <w:sz w:val="28"/>
          <w:szCs w:val="28"/>
        </w:rPr>
        <w:t xml:space="preserve"> </w:t>
      </w:r>
      <w:r w:rsidRPr="004F7DB4">
        <w:rPr>
          <w:rFonts w:ascii="Verdana" w:hAnsi="Verdana"/>
        </w:rPr>
        <w:t>and</w:t>
      </w:r>
      <w:r>
        <w:rPr>
          <w:rFonts w:ascii="Verdana" w:hAnsi="Verdan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ECB</m:t>
        </m:r>
      </m:oMath>
      <w:r>
        <w:rPr>
          <w:rFonts w:ascii="Verdana" w:hAnsi="Verdana"/>
          <w:sz w:val="28"/>
          <w:szCs w:val="28"/>
        </w:rPr>
        <w:t xml:space="preserve"> </w:t>
      </w:r>
      <w:r w:rsidRPr="004F7DB4">
        <w:rPr>
          <w:rFonts w:ascii="Verdana" w:hAnsi="Verdana"/>
        </w:rPr>
        <w:t>is</w:t>
      </w:r>
      <w:r>
        <w:rPr>
          <w:rFonts w:ascii="Verdana" w:hAnsi="Verdana"/>
        </w:rPr>
        <w:t xml:space="preserve"> an isosceles triangle. </w:t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So </w:t>
      </w:r>
      <m:oMath>
        <m:r>
          <w:rPr>
            <w:rFonts w:ascii="Cambria Math" w:hAnsi="Cambria Math"/>
            <w:sz w:val="28"/>
            <w:szCs w:val="28"/>
          </w:rPr>
          <m:t xml:space="preserve">∠CEB=∠CBE=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180-150</m:t>
            </m:r>
          </m:e>
        </m:d>
        <m:r>
          <w:rPr>
            <w:rFonts w:ascii="Cambria Math" w:hAnsi="Cambria Math" w:cs="Nirmala UI"/>
            <w:sz w:val="28"/>
            <w:szCs w:val="28"/>
          </w:rPr>
          <m:t>°=15°</m:t>
        </m:r>
      </m:oMath>
      <w:r w:rsidR="00B82EF7" w:rsidRPr="00B82EF7">
        <w:rPr>
          <w:rFonts w:ascii="Verdana" w:hAnsi="Verdana"/>
        </w:rPr>
        <w:t>, and hence</w:t>
      </w:r>
      <w:r w:rsidR="00B82EF7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∠BED=∠CED-∠CEB=60°-15°=45°.</m:t>
        </m:r>
      </m:oMath>
      <w:r w:rsidR="00945D9A">
        <w:rPr>
          <w:rFonts w:ascii="Verdana" w:hAnsi="Verdana"/>
          <w:sz w:val="28"/>
          <w:szCs w:val="28"/>
        </w:rPr>
        <w:br/>
      </w:r>
      <w:r w:rsidR="00FA5CF7">
        <w:rPr>
          <w:rFonts w:ascii="Verdana" w:hAnsi="Verdana"/>
          <w:b/>
        </w:rPr>
        <w:br/>
      </w:r>
      <w:r w:rsidR="00FA5CF7">
        <w:rPr>
          <w:rFonts w:ascii="Verdana" w:hAnsi="Verdana"/>
          <w:b/>
        </w:rPr>
        <w:br/>
      </w:r>
      <w:r w:rsidR="00FA5CF7">
        <w:rPr>
          <w:rFonts w:ascii="Verdana" w:hAnsi="Verdana"/>
          <w:b/>
        </w:rPr>
        <w:br/>
      </w:r>
      <w:r w:rsidR="00FA5CF7">
        <w:rPr>
          <w:rFonts w:ascii="Verdana" w:hAnsi="Verdana"/>
          <w:b/>
        </w:rPr>
        <w:lastRenderedPageBreak/>
        <w:br/>
      </w:r>
      <w:r w:rsidR="00FA5CF7">
        <w:rPr>
          <w:rFonts w:ascii="Verdana" w:hAnsi="Verdana"/>
          <w:b/>
        </w:rPr>
        <w:br/>
      </w:r>
      <w:r w:rsidR="00FA5CF7">
        <w:rPr>
          <w:rFonts w:ascii="Verdana" w:hAnsi="Verdana"/>
          <w:b/>
        </w:rPr>
        <w:br/>
      </w:r>
      <w:r w:rsidR="00FA5CF7">
        <w:rPr>
          <w:rFonts w:ascii="Verdana" w:hAnsi="Verdana"/>
          <w:b/>
        </w:rPr>
        <w:br/>
      </w:r>
    </w:p>
    <w:p w:rsidR="00DF14C2" w:rsidRPr="000638D2" w:rsidRDefault="00DF14C2" w:rsidP="00DF14C2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>Isosceles Meld</w:t>
      </w:r>
      <w:r>
        <w:rPr>
          <w:rFonts w:ascii="Verdana" w:hAnsi="Verdana"/>
          <w:b/>
          <w:sz w:val="28"/>
          <w:szCs w:val="28"/>
        </w:rPr>
        <w:br/>
      </w:r>
      <w:r>
        <w:rPr>
          <w:rFonts w:ascii="Verdana" w:hAnsi="Verdana"/>
        </w:rPr>
        <w:t xml:space="preserve">Triangle </w:t>
      </w:r>
      <m:oMath>
        <m:r>
          <w:rPr>
            <w:rFonts w:ascii="Cambria Math" w:hAnsi="Cambria Math"/>
            <w:sz w:val="28"/>
            <w:szCs w:val="28"/>
          </w:rPr>
          <m:t xml:space="preserve">PQR </m:t>
        </m:r>
      </m:oMath>
      <w:r>
        <w:rPr>
          <w:rFonts w:ascii="Verdana" w:hAnsi="Verdana"/>
        </w:rPr>
        <w:t>is isosceles. Therefore</w:t>
      </w:r>
      <w:proofErr w:type="gramStart"/>
      <w:r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8"/>
            <w:szCs w:val="28"/>
          </w:rPr>
          <m:t>∠PQR= ∠PRQ=72</m:t>
        </m:r>
        <m:r>
          <w:rPr>
            <w:rFonts w:ascii="Cambria Math" w:hAnsi="Cambria Math" w:cs="Nirmala UI"/>
            <w:sz w:val="28"/>
            <w:szCs w:val="28"/>
          </w:rPr>
          <m:t>°</m:t>
        </m:r>
      </m:oMath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</w:rPr>
        <w:t xml:space="preserve">Triangle </w:t>
      </w:r>
      <m:oMath>
        <m:r>
          <w:rPr>
            <w:rFonts w:ascii="Cambria Math" w:hAnsi="Cambria Math" w:cs="Nirmala UI"/>
            <w:sz w:val="28"/>
            <w:szCs w:val="28"/>
          </w:rPr>
          <m:t>PSR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>is also isosceles. Therefore</w:t>
      </w:r>
      <w:proofErr w:type="gramStart"/>
      <w:r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8"/>
            <w:szCs w:val="28"/>
          </w:rPr>
          <m:t>∠RPS=∠RSP=36</m:t>
        </m:r>
        <m:r>
          <w:rPr>
            <w:rFonts w:ascii="Cambria Math" w:hAnsi="Cambria Math" w:cs="Nirmala UI"/>
            <w:sz w:val="28"/>
            <w:szCs w:val="28"/>
          </w:rPr>
          <m:t>°</m:t>
        </m:r>
      </m:oMath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</w:rPr>
        <w:br/>
        <w:t xml:space="preserve">Therefore, </w:t>
      </w:r>
      <m:oMath>
        <m:r>
          <w:rPr>
            <w:rFonts w:ascii="Cambria Math" w:hAnsi="Cambria Math" w:cs="Nirmala UI"/>
            <w:sz w:val="28"/>
            <w:szCs w:val="28"/>
          </w:rPr>
          <m:t>x=</m:t>
        </m:r>
        <m:d>
          <m:dPr>
            <m:ctrlPr>
              <w:rPr>
                <w:rFonts w:ascii="Cambria Math" w:hAnsi="Cambria Math" w:cs="Nirmala U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Nirmala UI"/>
                <w:sz w:val="28"/>
                <w:szCs w:val="28"/>
              </w:rPr>
              <m:t>180-36-36</m:t>
            </m:r>
          </m:e>
        </m:d>
        <m:r>
          <w:rPr>
            <w:rFonts w:ascii="Cambria Math" w:hAnsi="Cambria Math" w:cs="Nirmala UI"/>
            <w:sz w:val="28"/>
            <w:szCs w:val="28"/>
          </w:rPr>
          <m:t>°=108°.</m:t>
        </m:r>
      </m:oMath>
      <w:r w:rsidR="000638D2">
        <w:rPr>
          <w:rFonts w:ascii="Verdana" w:hAnsi="Verdana"/>
          <w:sz w:val="28"/>
          <w:szCs w:val="28"/>
        </w:rPr>
        <w:br/>
      </w:r>
      <w:r w:rsidR="00FA5CF7">
        <w:rPr>
          <w:rFonts w:ascii="Verdana" w:hAnsi="Verdana"/>
          <w:b/>
          <w:sz w:val="28"/>
          <w:szCs w:val="28"/>
        </w:rPr>
        <w:br/>
      </w:r>
      <w:r w:rsidR="00FA5CF7">
        <w:rPr>
          <w:rFonts w:ascii="Verdana" w:hAnsi="Verdana"/>
          <w:b/>
          <w:sz w:val="28"/>
          <w:szCs w:val="28"/>
        </w:rPr>
        <w:br/>
      </w:r>
      <w:r w:rsidR="00FA5CF7">
        <w:rPr>
          <w:rFonts w:ascii="Verdana" w:hAnsi="Verdana"/>
          <w:b/>
          <w:sz w:val="28"/>
          <w:szCs w:val="28"/>
        </w:rPr>
        <w:br/>
      </w:r>
    </w:p>
    <w:p w:rsidR="000638D2" w:rsidRPr="000638D2" w:rsidRDefault="000638D2" w:rsidP="00DF14C2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</w:rPr>
      </w:pPr>
      <w:r w:rsidRPr="000638D2">
        <w:rPr>
          <w:rFonts w:ascii="Verdana" w:hAnsi="Verdana"/>
          <w:b/>
        </w:rPr>
        <w:t>Central distance</w:t>
      </w:r>
      <w:r w:rsidRPr="000638D2">
        <w:rPr>
          <w:rFonts w:ascii="Verdana" w:hAnsi="Verdana"/>
          <w:b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Each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centre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2.5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>
        <w:rPr>
          <w:rFonts w:ascii="Verdana" w:hAnsi="Verdana"/>
          <w:color w:val="000000"/>
          <w:shd w:val="clear" w:color="auto" w:fill="FFFFFF"/>
        </w:rPr>
        <w:t xml:space="preserve"> from the nearer end. </w:t>
      </w:r>
      <w:proofErr w:type="gramStart"/>
      <w:r>
        <w:rPr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distance between them is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 xml:space="preserve">9 - 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 × 2.5</m:t>
                </m:r>
              </m:e>
            </m:d>
          </m:e>
        </m:d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=4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E37E0D" w:rsidRPr="007644D7" w:rsidRDefault="00E37E0D" w:rsidP="007644D7">
      <w:pPr>
        <w:rPr>
          <w:rFonts w:ascii="Verdana" w:hAnsi="Verdana"/>
          <w:b/>
          <w:sz w:val="28"/>
          <w:szCs w:val="32"/>
        </w:rPr>
      </w:pPr>
    </w:p>
    <w:sectPr w:rsidR="00E37E0D" w:rsidRPr="007644D7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14" w:rsidRDefault="00676814">
      <w:r>
        <w:separator/>
      </w:r>
    </w:p>
  </w:endnote>
  <w:endnote w:type="continuationSeparator" w:id="0">
    <w:p w:rsidR="00676814" w:rsidRDefault="0067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676814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576995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22" w:rsidRDefault="005A3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14" w:rsidRDefault="00676814">
      <w:r>
        <w:separator/>
      </w:r>
    </w:p>
  </w:footnote>
  <w:footnote w:type="continuationSeparator" w:id="0">
    <w:p w:rsidR="00676814" w:rsidRDefault="0067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676814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676814">
    <w:pPr>
      <w:pStyle w:val="Header"/>
    </w:pPr>
    <w:bookmarkStart w:id="0" w:name="_GoBack"/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117B77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</w:t>
                </w:r>
                <w:r w:rsidR="005A3122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,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Polygons</w:t>
                </w:r>
                <w:r w:rsidR="005A3122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and Geometrical Proof</w:t>
                </w:r>
              </w:p>
            </w:txbxContent>
          </v:textbox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22" w:rsidRDefault="005A3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64D"/>
    <w:multiLevelType w:val="hybridMultilevel"/>
    <w:tmpl w:val="0A6AE716"/>
    <w:lvl w:ilvl="0" w:tplc="CE02A2F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638D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17B7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202C9"/>
    <w:rsid w:val="00330613"/>
    <w:rsid w:val="003B78C3"/>
    <w:rsid w:val="003C0140"/>
    <w:rsid w:val="003D17CF"/>
    <w:rsid w:val="00435C39"/>
    <w:rsid w:val="00447CAC"/>
    <w:rsid w:val="00456968"/>
    <w:rsid w:val="004806F1"/>
    <w:rsid w:val="004B0CF0"/>
    <w:rsid w:val="004E1104"/>
    <w:rsid w:val="004F7DB4"/>
    <w:rsid w:val="00542F2D"/>
    <w:rsid w:val="00553C34"/>
    <w:rsid w:val="00576995"/>
    <w:rsid w:val="00580C55"/>
    <w:rsid w:val="005A3122"/>
    <w:rsid w:val="005C0797"/>
    <w:rsid w:val="005F35F6"/>
    <w:rsid w:val="00603AAD"/>
    <w:rsid w:val="006527DC"/>
    <w:rsid w:val="0066394B"/>
    <w:rsid w:val="0067262C"/>
    <w:rsid w:val="00676814"/>
    <w:rsid w:val="00681649"/>
    <w:rsid w:val="006B6D1C"/>
    <w:rsid w:val="006C4639"/>
    <w:rsid w:val="006C67D6"/>
    <w:rsid w:val="006E1D1A"/>
    <w:rsid w:val="007064E6"/>
    <w:rsid w:val="00706BDC"/>
    <w:rsid w:val="00720F6C"/>
    <w:rsid w:val="00740453"/>
    <w:rsid w:val="007575DB"/>
    <w:rsid w:val="007644D7"/>
    <w:rsid w:val="00771466"/>
    <w:rsid w:val="00774FB4"/>
    <w:rsid w:val="00784108"/>
    <w:rsid w:val="0078499D"/>
    <w:rsid w:val="007948F5"/>
    <w:rsid w:val="007A7CC3"/>
    <w:rsid w:val="007B2E28"/>
    <w:rsid w:val="007B4682"/>
    <w:rsid w:val="007B569C"/>
    <w:rsid w:val="007C5739"/>
    <w:rsid w:val="007F4CA0"/>
    <w:rsid w:val="0081467E"/>
    <w:rsid w:val="00825E40"/>
    <w:rsid w:val="008844F3"/>
    <w:rsid w:val="008C2ACA"/>
    <w:rsid w:val="008C52F6"/>
    <w:rsid w:val="008D7024"/>
    <w:rsid w:val="008E1132"/>
    <w:rsid w:val="008E13B3"/>
    <w:rsid w:val="008F1F82"/>
    <w:rsid w:val="009115DC"/>
    <w:rsid w:val="00916001"/>
    <w:rsid w:val="00917B51"/>
    <w:rsid w:val="00933C3F"/>
    <w:rsid w:val="00940B8A"/>
    <w:rsid w:val="00945D9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94DBF"/>
    <w:rsid w:val="00AA4A32"/>
    <w:rsid w:val="00AC7FED"/>
    <w:rsid w:val="00AD4636"/>
    <w:rsid w:val="00AE5DE3"/>
    <w:rsid w:val="00B01268"/>
    <w:rsid w:val="00B82EF7"/>
    <w:rsid w:val="00B950CC"/>
    <w:rsid w:val="00BB40AA"/>
    <w:rsid w:val="00BB59A8"/>
    <w:rsid w:val="00BF04CF"/>
    <w:rsid w:val="00C30529"/>
    <w:rsid w:val="00C37F4C"/>
    <w:rsid w:val="00C7061E"/>
    <w:rsid w:val="00C718FD"/>
    <w:rsid w:val="00C77078"/>
    <w:rsid w:val="00C830B9"/>
    <w:rsid w:val="00C9446F"/>
    <w:rsid w:val="00C94E93"/>
    <w:rsid w:val="00CF0963"/>
    <w:rsid w:val="00CF5AC3"/>
    <w:rsid w:val="00D009C4"/>
    <w:rsid w:val="00D017D3"/>
    <w:rsid w:val="00D24BDD"/>
    <w:rsid w:val="00D26D85"/>
    <w:rsid w:val="00D46847"/>
    <w:rsid w:val="00D91ACF"/>
    <w:rsid w:val="00D955A3"/>
    <w:rsid w:val="00DA49B7"/>
    <w:rsid w:val="00DB6E3A"/>
    <w:rsid w:val="00DE01AF"/>
    <w:rsid w:val="00DE4EDE"/>
    <w:rsid w:val="00DF14C2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772F3"/>
    <w:rsid w:val="00FA5CF7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CFC2FA87-34EC-4530-B756-E406E9C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0688F0-DC5B-47FE-A7FB-648720A7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10</cp:revision>
  <cp:lastPrinted>2015-12-16T15:06:00Z</cp:lastPrinted>
  <dcterms:created xsi:type="dcterms:W3CDTF">2016-06-30T09:56:00Z</dcterms:created>
  <dcterms:modified xsi:type="dcterms:W3CDTF">2017-02-20T12:25:00Z</dcterms:modified>
</cp:coreProperties>
</file>