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Your school has been left £1 000 000 in the will of an ex-pupil ...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pupil made some conditions on how the money should be invested and used. These were: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money should have a lifetime of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50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years.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That the school benefits in some way (spends part of the investment) every year.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are asked to produce models of investment and expenditure based on any balance being invested at a fixed interest rate (it is suggested that you could start with a rate of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4%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). Your model could also consider different inflation rates.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What model would you choose to ensure the best return for the school over a period of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50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years?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5893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The Legacy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RIovWko5KgH89KZQRc3OPG94EQ==">AMUW2mWIuPI0Qp/5yqeWhYNZtvp8/snPoINPSbhMZSiose74YuK1pHNt6pI+VmMGEarZd4rmVwkGvKSf7ojjsMr+s0gJ3pudBPVgJsTOQcYGcKlYV+1uhsI=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