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2">
      <w:pPr>
        <w:shd w:fill="ffffff" w:val="clear"/>
        <w:rPr>
          <w:rFonts w:ascii="Verdana" w:cs="Verdana" w:eastAsia="Verdana" w:hAnsi="Verdana"/>
          <w:b w:val="1"/>
          <w:color w:val="000000"/>
        </w:rPr>
      </w:pPr>
      <w:r w:rsidDel="00000000" w:rsidR="00000000" w:rsidRPr="00000000">
        <w:rPr>
          <w:rtl w:val="0"/>
        </w:rPr>
      </w:r>
    </w:p>
    <w:p w:rsidR="00000000" w:rsidDel="00000000" w:rsidP="00000000" w:rsidRDefault="00000000" w:rsidRPr="00000000" w14:paraId="00000003">
      <w:pPr>
        <w:shd w:fill="ffffff" w:val="clear"/>
        <w:rPr>
          <w:rFonts w:ascii="Verdana" w:cs="Verdana" w:eastAsia="Verdana" w:hAnsi="Verdana"/>
          <w:color w:val="000000"/>
        </w:rPr>
      </w:pPr>
      <w:r w:rsidDel="00000000" w:rsidR="00000000" w:rsidRPr="00000000">
        <w:rPr>
          <w:rFonts w:ascii="Verdana" w:cs="Verdana" w:eastAsia="Verdana" w:hAnsi="Verdana"/>
          <w:b w:val="1"/>
          <w:color w:val="000000"/>
          <w:rtl w:val="0"/>
        </w:rPr>
        <w:t xml:space="preserve">Regular tessellations</w:t>
      </w:r>
      <w:r w:rsidDel="00000000" w:rsidR="00000000" w:rsidRPr="00000000">
        <w:rPr>
          <w:rFonts w:ascii="Verdana" w:cs="Verdana" w:eastAsia="Verdana" w:hAnsi="Verdana"/>
          <w:color w:val="000000"/>
          <w:rtl w:val="0"/>
        </w:rPr>
        <w:t xml:space="preserve"> use identical regular polygons to fill the plane. </w:t>
      </w:r>
      <w:r w:rsidDel="00000000" w:rsidR="00000000" w:rsidRPr="00000000">
        <w:rPr>
          <w:rFonts w:ascii="Verdana" w:cs="Verdana" w:eastAsia="Verdana" w:hAnsi="Verdana"/>
          <w:highlight w:val="white"/>
          <w:rtl w:val="0"/>
        </w:rPr>
        <w:t xml:space="preserve">The polygons must line up vertex to vertex, edge to edge, leaving no gaps</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004">
      <w:pPr>
        <w:shd w:fill="ffffff" w:val="clear"/>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05">
      <w:pPr>
        <w:shd w:fill="ffffff" w:val="clear"/>
        <w:rPr>
          <w:rFonts w:ascii="Verdana" w:cs="Verdana" w:eastAsia="Verdana" w:hAnsi="Verdana"/>
          <w:color w:val="000000"/>
        </w:rPr>
      </w:pPr>
      <w:r w:rsidDel="00000000" w:rsidR="00000000" w:rsidRPr="00000000">
        <w:rPr>
          <w:rFonts w:ascii="Verdana" w:cs="Verdana" w:eastAsia="Verdana" w:hAnsi="Verdana"/>
          <w:b w:val="1"/>
          <w:rtl w:val="0"/>
        </w:rPr>
        <w:t xml:space="preserve">Can you convince yourself that there are only three regular tessellations?</w:t>
      </w:r>
      <w:r w:rsidDel="00000000" w:rsidR="00000000" w:rsidRPr="00000000">
        <w:rPr>
          <w:rtl w:val="0"/>
        </w:rPr>
      </w:r>
    </w:p>
    <w:p w:rsidR="00000000" w:rsidDel="00000000" w:rsidP="00000000" w:rsidRDefault="00000000" w:rsidRPr="00000000" w14:paraId="00000006">
      <w:pPr>
        <w:rPr>
          <w:rFonts w:ascii="Verdana" w:cs="Verdana" w:eastAsia="Verdana" w:hAnsi="Verdana"/>
          <w:b w:val="1"/>
        </w:rPr>
      </w:pPr>
      <w:r w:rsidDel="00000000" w:rsidR="00000000" w:rsidRPr="00000000">
        <w:rPr>
          <w:rtl w:val="0"/>
        </w:rPr>
      </w:r>
    </w:p>
    <w:p w:rsidR="00000000" w:rsidDel="00000000" w:rsidP="00000000" w:rsidRDefault="00000000" w:rsidRPr="00000000" w14:paraId="00000007">
      <w:pPr>
        <w:rPr>
          <w:rFonts w:ascii="Verdana" w:cs="Verdana" w:eastAsia="Verdana" w:hAnsi="Verdana"/>
        </w:rPr>
      </w:pPr>
      <w:r w:rsidDel="00000000" w:rsidR="00000000" w:rsidRPr="00000000">
        <w:rPr>
          <w:rFonts w:ascii="Verdana" w:cs="Verdana" w:eastAsia="Verdana" w:hAnsi="Verdana"/>
          <w:b w:val="1"/>
          <w:rtl w:val="0"/>
        </w:rPr>
        <w:t xml:space="preserve">Semi regular tessellations </w:t>
      </w:r>
      <w:r w:rsidDel="00000000" w:rsidR="00000000" w:rsidRPr="00000000">
        <w:rPr>
          <w:rFonts w:ascii="Verdana" w:cs="Verdana" w:eastAsia="Verdana" w:hAnsi="Verdana"/>
          <w:rtl w:val="0"/>
        </w:rPr>
        <w:t xml:space="preserve">(or Archimedean tessellations) have two properties:</w:t>
      </w:r>
    </w:p>
    <w:p w:rsidR="00000000" w:rsidDel="00000000" w:rsidP="00000000" w:rsidRDefault="00000000" w:rsidRPr="00000000" w14:paraId="00000008">
      <w:pPr>
        <w:numPr>
          <w:ilvl w:val="0"/>
          <w:numId w:val="1"/>
        </w:numPr>
        <w:ind w:left="720" w:hanging="360"/>
        <w:rPr>
          <w:rFonts w:ascii="Verdana" w:cs="Verdana" w:eastAsia="Verdana" w:hAnsi="Verdana"/>
        </w:rPr>
      </w:pPr>
      <w:r w:rsidDel="00000000" w:rsidR="00000000" w:rsidRPr="00000000">
        <w:rPr>
          <w:rFonts w:ascii="Verdana" w:cs="Verdana" w:eastAsia="Verdana" w:hAnsi="Verdana"/>
          <w:rtl w:val="0"/>
        </w:rPr>
        <w:t xml:space="preserve">They are formed by two or more types of regular polygon, each with the same side length</w:t>
      </w:r>
    </w:p>
    <w:p w:rsidR="00000000" w:rsidDel="00000000" w:rsidP="00000000" w:rsidRDefault="00000000" w:rsidRPr="00000000" w14:paraId="00000009">
      <w:pPr>
        <w:numPr>
          <w:ilvl w:val="0"/>
          <w:numId w:val="1"/>
        </w:numPr>
        <w:ind w:left="720" w:hanging="360"/>
        <w:rPr>
          <w:rFonts w:ascii="Verdana" w:cs="Verdana" w:eastAsia="Verdana" w:hAnsi="Verdana"/>
        </w:rPr>
      </w:pPr>
      <w:r w:rsidDel="00000000" w:rsidR="00000000" w:rsidRPr="00000000">
        <w:rPr>
          <w:rFonts w:ascii="Verdana" w:cs="Verdana" w:eastAsia="Verdana" w:hAnsi="Verdana"/>
          <w:rtl w:val="0"/>
        </w:rPr>
        <w:t xml:space="preserve">Each vertex has the same pattern of polygons around it.</w:t>
        <w:br w:type="textWrapping"/>
      </w:r>
    </w:p>
    <w:p w:rsidR="00000000" w:rsidDel="00000000" w:rsidP="00000000" w:rsidRDefault="00000000" w:rsidRPr="00000000" w14:paraId="0000000A">
      <w:pPr>
        <w:rPr>
          <w:rFonts w:ascii="Verdana" w:cs="Verdana" w:eastAsia="Verdana" w:hAnsi="Verdan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3857625</wp:posOffset>
            </wp:positionH>
            <wp:positionV relativeFrom="paragraph">
              <wp:posOffset>133350</wp:posOffset>
            </wp:positionV>
            <wp:extent cx="2009458" cy="1952317"/>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7"/>
                    <a:srcRect b="6243" l="6042" r="12508" t="4618"/>
                    <a:stretch>
                      <a:fillRect/>
                    </a:stretch>
                  </pic:blipFill>
                  <pic:spPr>
                    <a:xfrm>
                      <a:off x="0" y="0"/>
                      <a:ext cx="2009458" cy="1952317"/>
                    </a:xfrm>
                    <a:prstGeom prst="rect"/>
                    <a:ln/>
                  </pic:spPr>
                </pic:pic>
              </a:graphicData>
            </a:graphic>
          </wp:anchor>
        </w:drawing>
      </w:r>
    </w:p>
    <w:p w:rsidR="00000000" w:rsidDel="00000000" w:rsidP="00000000" w:rsidRDefault="00000000" w:rsidRPr="00000000" w14:paraId="0000000B">
      <w:pPr>
        <w:rPr>
          <w:rFonts w:ascii="Verdana" w:cs="Verdana" w:eastAsia="Verdana" w:hAnsi="Verdana"/>
        </w:rPr>
      </w:pPr>
      <w:r w:rsidDel="00000000" w:rsidR="00000000" w:rsidRPr="00000000">
        <w:rPr>
          <w:rFonts w:ascii="Verdana" w:cs="Verdana" w:eastAsia="Verdana" w:hAnsi="Verdana"/>
          <w:highlight w:val="white"/>
          <w:rtl w:val="0"/>
        </w:rPr>
        <w:t xml:space="preserve">The picture shows an arrangement of equilateral triangles and squares. It looks like there's room for another triangle to fill the gap at the top... but can you prove it will fit?</w:t>
      </w:r>
      <w:r w:rsidDel="00000000" w:rsidR="00000000" w:rsidRPr="00000000">
        <w:rPr>
          <w:rtl w:val="0"/>
        </w:rPr>
      </w:r>
    </w:p>
    <w:p w:rsidR="00000000" w:rsidDel="00000000" w:rsidP="00000000" w:rsidRDefault="00000000" w:rsidRPr="00000000" w14:paraId="0000000C">
      <w:pPr>
        <w:rPr>
          <w:rFonts w:ascii="Verdana" w:cs="Verdana" w:eastAsia="Verdana" w:hAnsi="Verdana"/>
        </w:rPr>
      </w:pPr>
      <w:r w:rsidDel="00000000" w:rsidR="00000000" w:rsidRPr="00000000">
        <w:rPr>
          <w:rtl w:val="0"/>
        </w:rPr>
      </w:r>
    </w:p>
    <w:p w:rsidR="00000000" w:rsidDel="00000000" w:rsidP="00000000" w:rsidRDefault="00000000" w:rsidRPr="00000000" w14:paraId="0000000D">
      <w:pPr>
        <w:rPr>
          <w:rFonts w:ascii="Verdana" w:cs="Verdana" w:eastAsia="Verdana" w:hAnsi="Verdana"/>
        </w:rPr>
      </w:pPr>
      <w:r w:rsidDel="00000000" w:rsidR="00000000" w:rsidRPr="00000000">
        <w:rPr>
          <w:rtl w:val="0"/>
        </w:rPr>
      </w:r>
    </w:p>
    <w:p w:rsidR="00000000" w:rsidDel="00000000" w:rsidP="00000000" w:rsidRDefault="00000000" w:rsidRPr="00000000" w14:paraId="0000000E">
      <w:pPr>
        <w:rPr>
          <w:rFonts w:ascii="Verdana" w:cs="Verdana" w:eastAsia="Verdana" w:hAnsi="Verdana"/>
          <w:highlight w:val="white"/>
        </w:rPr>
      </w:pPr>
      <w:r w:rsidDel="00000000" w:rsidR="00000000" w:rsidRPr="00000000">
        <w:rPr>
          <w:rFonts w:ascii="Verdana" w:cs="Verdana" w:eastAsia="Verdana" w:hAnsi="Verdana"/>
          <w:highlight w:val="white"/>
          <w:rtl w:val="0"/>
        </w:rPr>
        <w:t xml:space="preserve">If we tiled the plane with this pattern, we can represent the tiling as {3, 4, 3, 3, 4}, because round every point, the pattern "triangle, square, triangle, triangle, square" is followed. What would the pattern look like if you changed this order?</w:t>
      </w:r>
    </w:p>
    <w:p w:rsidR="00000000" w:rsidDel="00000000" w:rsidP="00000000" w:rsidRDefault="00000000" w:rsidRPr="00000000" w14:paraId="0000000F">
      <w:pPr>
        <w:rPr>
          <w:rFonts w:ascii="Verdana" w:cs="Verdana" w:eastAsia="Verdana" w:hAnsi="Verdana"/>
        </w:rPr>
      </w:pPr>
      <w:r w:rsidDel="00000000" w:rsidR="00000000" w:rsidRPr="00000000">
        <w:rPr>
          <w:rtl w:val="0"/>
        </w:rPr>
      </w:r>
    </w:p>
    <w:p w:rsidR="00000000" w:rsidDel="00000000" w:rsidP="00000000" w:rsidRDefault="00000000" w:rsidRPr="00000000" w14:paraId="00000010">
      <w:pPr>
        <w:rPr>
          <w:rFonts w:ascii="Verdana" w:cs="Verdana" w:eastAsia="Verdana" w:hAnsi="Verdana"/>
        </w:rPr>
      </w:pPr>
      <w:r w:rsidDel="00000000" w:rsidR="00000000" w:rsidRPr="00000000">
        <w:rPr>
          <w:rtl w:val="0"/>
        </w:rPr>
      </w:r>
    </w:p>
    <w:p w:rsidR="00000000" w:rsidDel="00000000" w:rsidP="00000000" w:rsidRDefault="00000000" w:rsidRPr="00000000" w14:paraId="00000011">
      <w:pPr>
        <w:rPr>
          <w:rFonts w:ascii="Verdana" w:cs="Verdana" w:eastAsia="Verdana" w:hAnsi="Verdana"/>
          <w:b w:val="1"/>
        </w:rPr>
      </w:pPr>
      <w:r w:rsidDel="00000000" w:rsidR="00000000" w:rsidRPr="00000000">
        <w:rPr>
          <w:rFonts w:ascii="Verdana" w:cs="Verdana" w:eastAsia="Verdana" w:hAnsi="Verdana"/>
          <w:b w:val="1"/>
          <w:rtl w:val="0"/>
        </w:rPr>
        <w:t xml:space="preserve">Can you find all the semi-regular tessellations?</w:t>
      </w:r>
    </w:p>
    <w:p w:rsidR="00000000" w:rsidDel="00000000" w:rsidP="00000000" w:rsidRDefault="00000000" w:rsidRPr="00000000" w14:paraId="00000012">
      <w:pPr>
        <w:rPr>
          <w:rFonts w:ascii="Verdana" w:cs="Verdana" w:eastAsia="Verdana" w:hAnsi="Verdana"/>
          <w:b w:val="1"/>
        </w:rPr>
      </w:pPr>
      <w:r w:rsidDel="00000000" w:rsidR="00000000" w:rsidRPr="00000000">
        <w:rPr>
          <w:rtl w:val="0"/>
        </w:rPr>
      </w:r>
    </w:p>
    <w:p w:rsidR="00000000" w:rsidDel="00000000" w:rsidP="00000000" w:rsidRDefault="00000000" w:rsidRPr="00000000" w14:paraId="00000013">
      <w:pPr>
        <w:rPr>
          <w:rFonts w:ascii="Verdana" w:cs="Verdana" w:eastAsia="Verdana" w:hAnsi="Verdana"/>
          <w:b w:val="1"/>
        </w:rPr>
      </w:pPr>
      <w:r w:rsidDel="00000000" w:rsidR="00000000" w:rsidRPr="00000000">
        <w:rPr>
          <w:rFonts w:ascii="Verdana" w:cs="Verdana" w:eastAsia="Verdana" w:hAnsi="Verdana"/>
          <w:b w:val="1"/>
          <w:rtl w:val="0"/>
        </w:rPr>
        <w:t xml:space="preserve">Can you show that you have found them all?</w:t>
      </w:r>
    </w:p>
    <w:p w:rsidR="00000000" w:rsidDel="00000000" w:rsidP="00000000" w:rsidRDefault="00000000" w:rsidRPr="00000000" w14:paraId="00000014">
      <w:pPr>
        <w:rPr>
          <w:rFonts w:ascii="Verdana" w:cs="Verdana" w:eastAsia="Verdana" w:hAnsi="Verdana"/>
          <w:b w:val="1"/>
        </w:rPr>
      </w:pPr>
      <w:r w:rsidDel="00000000" w:rsidR="00000000" w:rsidRPr="00000000">
        <w:rPr>
          <w:rtl w:val="0"/>
        </w:rPr>
      </w:r>
    </w:p>
    <w:p w:rsidR="00000000" w:rsidDel="00000000" w:rsidP="00000000" w:rsidRDefault="00000000" w:rsidRPr="00000000" w14:paraId="00000015">
      <w:pPr>
        <w:rPr>
          <w:rFonts w:ascii="Verdana" w:cs="Verdana" w:eastAsia="Verdana" w:hAnsi="Verdana"/>
        </w:rPr>
      </w:pPr>
      <w:r w:rsidDel="00000000" w:rsidR="00000000" w:rsidRPr="00000000">
        <w:rPr>
          <w:rtl w:val="0"/>
        </w:rPr>
      </w:r>
    </w:p>
    <w:sectPr>
      <w:headerReference r:id="rId8" w:type="default"/>
      <w:headerReference r:id="rId9" w:type="even"/>
      <w:footerReference r:id="rId10" w:type="default"/>
      <w:footerReference r:id="rId11" w:type="even"/>
      <w:pgSz w:h="16840" w:w="11904" w:orient="portrait"/>
      <w:pgMar w:bottom="1134" w:top="1560" w:left="1418" w:right="1418" w:header="284"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Verdana"/>
  <w:font w:name="Times New Roman"/>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http://nrich.maths.org/4832</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Helvetica Neue" w:cs="Helvetica Neue" w:eastAsia="Helvetica Neue" w:hAnsi="Helvetica Neue"/>
        <w:b w:val="0"/>
        <w:i w:val="1"/>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1"/>
        <w:smallCaps w:val="0"/>
        <w:strike w:val="0"/>
        <w:color w:val="000000"/>
        <w:sz w:val="20"/>
        <w:szCs w:val="20"/>
        <w:u w:val="none"/>
        <w:shd w:fill="auto" w:val="clear"/>
        <w:vertAlign w:val="baseline"/>
        <w:rtl w:val="0"/>
      </w:rPr>
      <w:t xml:space="preserve">© University of Cambridge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
      <w:r w:rsidDel="00000000" w:rsidR="00000000" w:rsidRPr="00000000">
        <w:rPr>
          <w:rFonts w:ascii="Helvetica Neue" w:cs="Helvetica Neue" w:eastAsia="Helvetica Neue" w:hAnsi="Helvetica Neue"/>
          <w:b w:val="0"/>
          <w:i w:val="0"/>
          <w:smallCaps w:val="0"/>
          <w:strike w:val="0"/>
          <w:color w:val="0000ff"/>
          <w:sz w:val="18"/>
          <w:szCs w:val="18"/>
          <w:u w:val="single"/>
          <w:shd w:fill="auto" w:val="clear"/>
          <w:vertAlign w:val="baseline"/>
          <w:rtl w:val="0"/>
        </w:rPr>
        <w:t xml:space="preserve">http://nrich.maths.org/1053</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2"/>
      </w:tabs>
      <w:spacing w:after="0" w:before="0" w:line="240" w:lineRule="auto"/>
      <w:ind w:left="0" w:right="0" w:firstLine="0"/>
      <w:jc w:val="center"/>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-819149</wp:posOffset>
              </wp:positionH>
              <wp:positionV relativeFrom="paragraph">
                <wp:posOffset>-80962</wp:posOffset>
              </wp:positionV>
              <wp:extent cx="7114858" cy="1000125"/>
              <wp:effectExtent b="0" l="0" r="0" t="0"/>
              <wp:wrapNone/>
              <wp:docPr id="4" name=""/>
              <a:graphic>
                <a:graphicData uri="http://schemas.microsoft.com/office/word/2010/wordprocessingGroup">
                  <wpg:wgp>
                    <wpg:cNvGrpSpPr/>
                    <wpg:grpSpPr>
                      <a:xfrm>
                        <a:off x="2119550" y="3313750"/>
                        <a:ext cx="7114858" cy="1000125"/>
                        <a:chOff x="2119550" y="3313750"/>
                        <a:chExt cx="6519150" cy="866300"/>
                      </a:xfrm>
                    </wpg:grpSpPr>
                    <wpg:grpSp>
                      <wpg:cNvGrpSpPr/>
                      <wpg:grpSpPr>
                        <a:xfrm>
                          <a:off x="2119565" y="3313759"/>
                          <a:ext cx="6519127" cy="866291"/>
                          <a:chOff x="0" y="-66191"/>
                          <a:chExt cx="6519127" cy="866291"/>
                        </a:xfrm>
                      </wpg:grpSpPr>
                      <wps:wsp>
                        <wps:cNvSpPr/>
                        <wps:cNvPr id="3" name="Shape 3"/>
                        <wps:spPr>
                          <a:xfrm>
                            <a:off x="0" y="0"/>
                            <a:ext cx="645285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60790" y="10010"/>
                            <a:ext cx="6192520" cy="539750"/>
                          </a:xfrm>
                          <a:prstGeom prst="rect">
                            <a:avLst/>
                          </a:prstGeom>
                          <a:gradFill>
                            <a:gsLst>
                              <a:gs pos="0">
                                <a:srgbClr val="0044AA"/>
                              </a:gs>
                              <a:gs pos="517">
                                <a:srgbClr val="0044AA"/>
                              </a:gs>
                              <a:gs pos="46630">
                                <a:srgbClr val="6C61A6"/>
                              </a:gs>
                              <a:gs pos="63729">
                                <a:srgbClr val="9AADD9"/>
                              </a:gs>
                              <a:gs pos="80828">
                                <a:srgbClr val="BCD7F4"/>
                              </a:gs>
                              <a:gs pos="95335">
                                <a:srgbClr val="FFFFFF"/>
                              </a:gs>
                              <a:gs pos="100000">
                                <a:srgbClr val="FFFFFF"/>
                              </a:gs>
                            </a:gsLst>
                            <a:lin ang="1080000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88900" spcFirstLastPara="1" rIns="88900" wrap="square" tIns="38100">
                          <a:noAutofit/>
                        </wps:bodyPr>
                      </wps:wsp>
                      <wps:wsp>
                        <wps:cNvSpPr/>
                        <wps:cNvPr id="8" name="Shape 8"/>
                        <wps:spPr>
                          <a:xfrm>
                            <a:off x="2019427" y="-66191"/>
                            <a:ext cx="4499700" cy="5397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ahoma" w:cs="Tahoma" w:eastAsia="Tahoma" w:hAnsi="Tahoma"/>
                                  <w:b w:val="1"/>
                                  <w:i w:val="0"/>
                                  <w:smallCaps w:val="0"/>
                                  <w:strike w:val="0"/>
                                  <w:color w:val="ffffff"/>
                                  <w:sz w:val="48"/>
                                  <w:vertAlign w:val="baseline"/>
                                </w:rPr>
                                <w:t xml:space="preserve">Semi-regular Tessellations</w:t>
                              </w:r>
                            </w:p>
                            <w:p w:rsidR="00000000" w:rsidDel="00000000" w:rsidP="00000000" w:rsidRDefault="00000000" w:rsidRPr="00000000">
                              <w:pPr>
                                <w:spacing w:after="120" w:before="0" w:line="264.0000057220459"/>
                                <w:ind w:left="0" w:right="0" w:firstLine="0"/>
                                <w:jc w:val="left"/>
                                <w:textDirection w:val="btLr"/>
                              </w:pPr>
                              <w:r w:rsidDel="00000000" w:rsidR="00000000" w:rsidRPr="00000000">
                                <w:rPr>
                                  <w:rFonts w:ascii="Tahoma" w:cs="Tahoma" w:eastAsia="Tahoma" w:hAnsi="Tahoma"/>
                                  <w:b w:val="1"/>
                                  <w:i w:val="0"/>
                                  <w:smallCaps w:val="0"/>
                                  <w:strike w:val="0"/>
                                  <w:color w:val="ffffff"/>
                                  <w:sz w:val="48"/>
                                  <w:vertAlign w:val="baseline"/>
                                </w:rPr>
                              </w:r>
                            </w:p>
                          </w:txbxContent>
                        </wps:txbx>
                        <wps:bodyPr anchorCtr="0" anchor="t" bIns="152400" lIns="152400" spcFirstLastPara="1" rIns="152400" wrap="square" tIns="152400">
                          <a:noAutofit/>
                        </wps:bodyPr>
                      </wps:wsp>
                    </wpg:grpSp>
                  </wpg:wgp>
                </a:graphicData>
              </a:graphic>
            </wp:anchor>
          </w:drawing>
        </mc:Choice>
        <mc:Fallback>
          <w:drawing>
            <wp:anchor allowOverlap="1" behindDoc="1" distB="0" distT="0" distL="114300" distR="114300" hidden="0" layoutInCell="1" locked="0" relativeHeight="0" simplePos="0">
              <wp:simplePos x="0" y="0"/>
              <wp:positionH relativeFrom="column">
                <wp:posOffset>-819149</wp:posOffset>
              </wp:positionH>
              <wp:positionV relativeFrom="paragraph">
                <wp:posOffset>-80962</wp:posOffset>
              </wp:positionV>
              <wp:extent cx="7114858" cy="1000125"/>
              <wp:effectExtent b="0" l="0" r="0" t="0"/>
              <wp:wrapNone/>
              <wp:docPr id="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114858" cy="100012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203200</wp:posOffset>
              </wp:positionV>
              <wp:extent cx="6452870" cy="800100"/>
              <wp:effectExtent b="0" l="0" r="0" t="0"/>
              <wp:wrapSquare wrapText="bothSides" distB="0" distT="0" distL="114300" distR="114300"/>
              <wp:docPr id="3" name=""/>
              <a:graphic>
                <a:graphicData uri="http://schemas.microsoft.com/office/word/2010/wordprocessingGroup">
                  <wpg:wgp>
                    <wpg:cNvGrpSpPr/>
                    <wpg:grpSpPr>
                      <a:xfrm>
                        <a:off x="2119550" y="3379950"/>
                        <a:ext cx="6452870" cy="800100"/>
                        <a:chOff x="2119550" y="3379950"/>
                        <a:chExt cx="6459700" cy="800100"/>
                      </a:xfrm>
                    </wpg:grpSpPr>
                    <wpg:grpSp>
                      <wpg:cNvGrpSpPr/>
                      <wpg:grpSpPr>
                        <a:xfrm>
                          <a:off x="2119565" y="3379950"/>
                          <a:ext cx="6453310" cy="800100"/>
                          <a:chOff x="0" y="0"/>
                          <a:chExt cx="6453310" cy="800100"/>
                        </a:xfrm>
                      </wpg:grpSpPr>
                      <wps:wsp>
                        <wps:cNvSpPr/>
                        <wps:cNvPr id="3" name="Shape 3"/>
                        <wps:spPr>
                          <a:xfrm>
                            <a:off x="0" y="0"/>
                            <a:ext cx="6452850" cy="800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60790" y="10010"/>
                            <a:ext cx="6192520" cy="539750"/>
                          </a:xfrm>
                          <a:prstGeom prst="rect">
                            <a:avLst/>
                          </a:prstGeom>
                          <a:gradFill>
                            <a:gsLst>
                              <a:gs pos="0">
                                <a:srgbClr val="0044AA"/>
                              </a:gs>
                              <a:gs pos="517">
                                <a:srgbClr val="0044AA"/>
                              </a:gs>
                              <a:gs pos="46630">
                                <a:srgbClr val="6C61A6"/>
                              </a:gs>
                              <a:gs pos="63729">
                                <a:srgbClr val="9AADD9"/>
                              </a:gs>
                              <a:gs pos="80828">
                                <a:srgbClr val="BCD7F4"/>
                              </a:gs>
                              <a:gs pos="95335">
                                <a:srgbClr val="FFFFFF"/>
                              </a:gs>
                              <a:gs pos="100000">
                                <a:srgbClr val="FFFFFF"/>
                              </a:gs>
                            </a:gsLst>
                            <a:lin ang="10800000" scaled="0"/>
                          </a:gradFill>
                          <a:ln cap="flat" cmpd="sng" w="12700">
                            <a:solidFill>
                              <a:srgbClr val="00007B"/>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88900" spcFirstLastPara="1" rIns="88900" wrap="square" tIns="38100">
                          <a:noAutofit/>
                        </wps:bodyPr>
                      </wps:wsp>
                      <wps:wsp>
                        <wps:cNvSpPr/>
                        <wps:cNvPr id="5" name="Shape 5"/>
                        <wps:spPr>
                          <a:xfrm>
                            <a:off x="3402" y="1234"/>
                            <a:ext cx="4499610" cy="53975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ahoma" w:cs="Tahoma" w:eastAsia="Tahoma" w:hAnsi="Tahoma"/>
                                  <w:b w:val="1"/>
                                  <w:i w:val="0"/>
                                  <w:smallCaps w:val="0"/>
                                  <w:strike w:val="0"/>
                                  <w:color w:val="ffffff"/>
                                  <w:sz w:val="48"/>
                                  <w:vertAlign w:val="baseline"/>
                                </w:rPr>
                                <w:t xml:space="preserve">What’s it Worth?</w:t>
                              </w:r>
                            </w:p>
                          </w:txbxContent>
                        </wps:txbx>
                        <wps:bodyPr anchorCtr="0" anchor="t" bIns="152400" lIns="152400" spcFirstLastPara="1" rIns="152400" wrap="square" tIns="1524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203200</wp:posOffset>
              </wp:positionV>
              <wp:extent cx="6452870" cy="800100"/>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452870" cy="8001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40" w:before="0" w:line="264" w:lineRule="auto"/>
      <w:ind w:left="0" w:right="0" w:firstLine="0"/>
      <w:jc w:val="left"/>
    </w:pPr>
    <w:rPr>
      <w:rFonts w:ascii="Helvetica Neue" w:cs="Helvetica Neue" w:eastAsia="Helvetica Neue" w:hAnsi="Helvetica Neue"/>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64" w:lineRule="auto"/>
      <w:ind w:left="0" w:right="0" w:firstLine="0"/>
      <w:jc w:val="left"/>
    </w:pPr>
    <w:rPr>
      <w:rFonts w:ascii="Helvetica Neue" w:cs="Helvetica Neue" w:eastAsia="Helvetica Neue" w:hAnsi="Helvetica Neue"/>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417"/>
        <w:tab w:val="left" w:leader="none" w:pos="2126"/>
        <w:tab w:val="left" w:leader="none" w:pos="2835"/>
        <w:tab w:val="left" w:leader="none" w:pos="3543"/>
        <w:tab w:val="left" w:leader="none" w:pos="4252"/>
        <w:tab w:val="left" w:leader="none" w:pos="4961"/>
        <w:tab w:val="left" w:leader="none" w:pos="5669"/>
        <w:tab w:val="left" w:leader="none" w:pos="6378"/>
        <w:tab w:val="left" w:leader="none" w:pos="7087"/>
      </w:tabs>
      <w:spacing w:after="0" w:before="0" w:line="240" w:lineRule="auto"/>
      <w:ind w:left="0" w:right="0" w:firstLine="0"/>
      <w:jc w:val="right"/>
    </w:pPr>
    <w:rPr>
      <w:rFonts w:ascii="Tahoma" w:cs="Tahoma" w:eastAsia="Tahoma" w:hAnsi="Tahoma"/>
      <w:b w:val="1"/>
      <w:i w:val="0"/>
      <w:smallCaps w:val="0"/>
      <w:strike w:val="0"/>
      <w:color w:val="ffffff"/>
      <w:sz w:val="48"/>
      <w:szCs w:val="48"/>
      <w:u w:val="none"/>
      <w:shd w:fill="auto" w:val="clear"/>
      <w:vertAlign w:val="baseline"/>
    </w:rPr>
  </w:style>
  <w:style w:type="paragraph" w:styleId="Normal" w:default="1">
    <w:name w:val="Normal"/>
    <w:qFormat w:val="1"/>
    <w:rsid w:val="00DE32E6"/>
    <w:rPr>
      <w:sz w:val="24"/>
      <w:szCs w:val="24"/>
      <w:lang w:eastAsia="en-US" w:val="en-US"/>
    </w:rPr>
  </w:style>
  <w:style w:type="paragraph" w:styleId="Heading1">
    <w:name w:val="heading 1"/>
    <w:next w:val="Body"/>
    <w:qFormat w:val="1"/>
    <w:rsid w:val="00DE32E6"/>
    <w:pPr>
      <w:keepNext w:val="1"/>
      <w:spacing w:after="140" w:line="264" w:lineRule="auto"/>
      <w:outlineLvl w:val="0"/>
    </w:pPr>
    <w:rPr>
      <w:rFonts w:ascii="Helvetica Neue" w:eastAsia="ヒラギノ角ゴ Pro W3" w:hAnsi="Helvetica Neue"/>
      <w:b w:val="1"/>
      <w:color w:val="000000"/>
      <w:sz w:val="28"/>
      <w:lang w:eastAsia="en-US" w:val="en-US"/>
    </w:rPr>
  </w:style>
  <w:style w:type="paragraph" w:styleId="Heading2">
    <w:name w:val="heading 2"/>
    <w:next w:val="Body"/>
    <w:autoRedefine w:val="1"/>
    <w:qFormat w:val="1"/>
    <w:rsid w:val="00DE32E6"/>
    <w:pPr>
      <w:keepNext w:val="1"/>
      <w:spacing w:after="120" w:before="120" w:line="264" w:lineRule="auto"/>
      <w:outlineLvl w:val="1"/>
    </w:pPr>
    <w:rPr>
      <w:rFonts w:ascii="Helvetica Neue" w:eastAsia="ヒラギノ角ゴ Pro W3" w:hAnsi="Helvetica Neue"/>
      <w:b w:val="1"/>
      <w:color w:val="000000"/>
      <w:sz w:val="24"/>
      <w:lang w:eastAsia="en-US" w:val="en-US"/>
    </w:rPr>
  </w:style>
  <w:style w:type="paragraph" w:styleId="Heading3">
    <w:name w:val="heading 3"/>
    <w:basedOn w:val="Normal"/>
    <w:next w:val="Normal"/>
    <w:qFormat w:val="1"/>
    <w:locked w:val="1"/>
    <w:rsid w:val="00774FB4"/>
    <w:pPr>
      <w:keepNext w:val="1"/>
      <w:spacing w:after="60" w:before="240"/>
      <w:outlineLvl w:val="2"/>
    </w:pPr>
    <w:rPr>
      <w:rFonts w:ascii="Arial" w:cs="Arial" w:hAnsi="Arial"/>
      <w:b w:val="1"/>
      <w:b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Footer" w:customStyle="1">
    <w:name w:val="Header &amp; Footer"/>
    <w:autoRedefine w:val="1"/>
    <w:rsid w:val="00E716D3"/>
    <w:pPr>
      <w:tabs>
        <w:tab w:val="right" w:pos="9632"/>
      </w:tabs>
      <w:jc w:val="center"/>
    </w:pPr>
    <w:rPr>
      <w:rFonts w:ascii="Helvetica" w:eastAsia="ヒラギノ角ゴ Pro W3" w:hAnsi="Helvetica"/>
      <w:color w:val="000000"/>
      <w:lang w:eastAsia="en-US" w:val="en-US"/>
    </w:rPr>
  </w:style>
  <w:style w:type="paragraph" w:styleId="Body" w:customStyle="1">
    <w:name w:val="Body"/>
    <w:rsid w:val="00DE32E6"/>
    <w:pPr>
      <w:spacing w:after="120" w:line="264" w:lineRule="auto"/>
    </w:pPr>
    <w:rPr>
      <w:rFonts w:ascii="Helvetica Neue" w:eastAsia="ヒラギノ角ゴ Pro W3" w:hAnsi="Helvetica Neue"/>
      <w:color w:val="000000"/>
      <w:sz w:val="22"/>
      <w:lang w:eastAsia="en-US" w:val="en-US"/>
    </w:rPr>
  </w:style>
  <w:style w:type="paragraph" w:styleId="BodyBullet" w:customStyle="1">
    <w:name w:val="Body Bullet"/>
    <w:rsid w:val="00DE32E6"/>
    <w:pPr>
      <w:spacing w:after="60" w:line="264" w:lineRule="auto"/>
    </w:pPr>
    <w:rPr>
      <w:rFonts w:ascii="Helvetica Neue" w:eastAsia="ヒラギノ角ゴ Pro W3" w:hAnsi="Helvetica Neue"/>
      <w:color w:val="000000"/>
      <w:sz w:val="22"/>
      <w:lang w:eastAsia="en-US" w:val="en-US"/>
    </w:rPr>
  </w:style>
  <w:style w:type="paragraph" w:styleId="Title">
    <w:name w:val="Title"/>
    <w:next w:val="Body"/>
    <w:autoRedefine w:val="1"/>
    <w:qFormat w:val="1"/>
    <w:rsid w:val="00170674"/>
    <w:pPr>
      <w:keepNext w:val="1"/>
      <w:tabs>
        <w:tab w:val="left" w:pos="709"/>
        <w:tab w:val="left" w:pos="1417"/>
        <w:tab w:val="left" w:pos="2126"/>
        <w:tab w:val="left" w:pos="2835"/>
        <w:tab w:val="left" w:pos="3543"/>
        <w:tab w:val="left" w:pos="4252"/>
        <w:tab w:val="left" w:pos="4961"/>
        <w:tab w:val="left" w:pos="5669"/>
        <w:tab w:val="left" w:pos="6378"/>
        <w:tab w:val="left" w:pos="7087"/>
      </w:tabs>
      <w:jc w:val="right"/>
      <w:outlineLvl w:val="0"/>
    </w:pPr>
    <w:rPr>
      <w:rFonts w:ascii="Tahoma" w:cs="Tahoma" w:eastAsia="ヒラギノ角ゴ Pro W3" w:hAnsi="Tahoma"/>
      <w:b w:val="1"/>
      <w:color w:val="ffffff"/>
      <w:sz w:val="48"/>
      <w:lang w:eastAsia="en-US" w:val="en-US"/>
    </w:rPr>
  </w:style>
  <w:style w:type="paragraph" w:styleId="FreeForm" w:customStyle="1">
    <w:name w:val="Free Form"/>
    <w:rsid w:val="00DE32E6"/>
    <w:rPr>
      <w:rFonts w:ascii="Helvetica" w:eastAsia="ヒラギノ角ゴ Pro W3" w:hAnsi="Helvetica"/>
      <w:color w:val="000000"/>
      <w:sz w:val="24"/>
      <w:lang w:eastAsia="en-US" w:val="en-US"/>
    </w:rPr>
  </w:style>
  <w:style w:type="paragraph" w:styleId="Header">
    <w:name w:val="header"/>
    <w:basedOn w:val="Normal"/>
    <w:locked w:val="1"/>
    <w:rsid w:val="001031EA"/>
    <w:pPr>
      <w:tabs>
        <w:tab w:val="center" w:pos="4153"/>
        <w:tab w:val="right" w:pos="8306"/>
      </w:tabs>
    </w:pPr>
  </w:style>
  <w:style w:type="paragraph" w:styleId="Footer">
    <w:name w:val="footer"/>
    <w:basedOn w:val="Normal"/>
    <w:locked w:val="1"/>
    <w:rsid w:val="001031EA"/>
    <w:pPr>
      <w:tabs>
        <w:tab w:val="center" w:pos="4153"/>
        <w:tab w:val="right" w:pos="8306"/>
      </w:tabs>
    </w:pPr>
  </w:style>
  <w:style w:type="character" w:styleId="Hyperlink">
    <w:name w:val="Hyperlink"/>
    <w:basedOn w:val="DefaultParagraphFont"/>
    <w:locked w:val="1"/>
    <w:rsid w:val="00681649"/>
    <w:rPr>
      <w:color w:val="0000ff"/>
      <w:u w:val="single"/>
    </w:rPr>
  </w:style>
  <w:style w:type="paragraph" w:styleId="BalloonText">
    <w:name w:val="Balloon Text"/>
    <w:basedOn w:val="Normal"/>
    <w:link w:val="BalloonTextChar"/>
    <w:locked w:val="1"/>
    <w:rsid w:val="00E31E84"/>
    <w:rPr>
      <w:rFonts w:ascii="Tahoma" w:cs="Tahoma" w:hAnsi="Tahoma"/>
      <w:sz w:val="16"/>
      <w:szCs w:val="16"/>
    </w:rPr>
  </w:style>
  <w:style w:type="character" w:styleId="BalloonTextChar" w:customStyle="1">
    <w:name w:val="Balloon Text Char"/>
    <w:basedOn w:val="DefaultParagraphFont"/>
    <w:link w:val="BalloonText"/>
    <w:rsid w:val="00E31E84"/>
    <w:rPr>
      <w:rFonts w:ascii="Tahoma" w:cs="Tahoma" w:hAnsi="Tahoma"/>
      <w:sz w:val="16"/>
      <w:szCs w:val="16"/>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hyperlink" Target="http://nrich.maths.org/105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N05dRgWbi2D2hZGiIcyDPmlhTPA==">AMUW2mUvEmu6cVFQGco6wylpSUteb/otq6zCSjufnPRWf8+76ep5uADAdyPzGHzcZK+hw+0SEayeVC4BX728pAIrLhX1vSaEDES4RgyepTJ9HnLXqE8ZjfA=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2015-06-26T12:20:00Z</dcterms:created>
  <dc:creator>Alison Kiddle</dc:creator>
</cp:coreProperties>
</file>