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3A84" w14:textId="77777777" w:rsidR="00AA6A8D" w:rsidRDefault="00AA6A8D" w:rsidP="00AA6A8D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You </w:t>
      </w:r>
      <w:r>
        <w:rPr>
          <w:rFonts w:ascii="Verdana" w:hAnsi="Verdana"/>
          <w:color w:val="000000"/>
        </w:rPr>
        <w:t>might like to</w:t>
      </w:r>
      <w:r>
        <w:rPr>
          <w:rFonts w:ascii="Verdana" w:hAnsi="Verdana"/>
          <w:color w:val="000000"/>
        </w:rPr>
        <w:t xml:space="preserve"> use some Cuisenaire rods or the interactivity on the NRICH website to </w:t>
      </w:r>
      <w:r>
        <w:rPr>
          <w:rFonts w:ascii="Verdana" w:hAnsi="Verdana"/>
          <w:color w:val="000000"/>
        </w:rPr>
        <w:t>explore the ideas in this task</w:t>
      </w:r>
      <w:r>
        <w:rPr>
          <w:rFonts w:ascii="Verdana" w:hAnsi="Verdana"/>
          <w:color w:val="000000"/>
        </w:rPr>
        <w:t>.</w:t>
      </w:r>
    </w:p>
    <w:p w14:paraId="147578AF" w14:textId="77BBC67A" w:rsidR="001C68DD" w:rsidRPr="00AA6A8D" w:rsidRDefault="00AA6A8D" w:rsidP="00AA6A8D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We are going to look at</w:t>
      </w:r>
      <w:r w:rsidR="001C68DD">
        <w:rPr>
          <w:rFonts w:ascii="Verdana" w:hAnsi="Verdana"/>
          <w:color w:val="000000"/>
          <w:shd w:val="clear" w:color="auto" w:fill="FFFFFF"/>
        </w:rPr>
        <w:t xml:space="preserve"> some rods that are different colours and different lengths.</w:t>
      </w:r>
      <w:r w:rsidR="001C68DD">
        <w:rPr>
          <w:rFonts w:ascii="Verdana" w:hAnsi="Verdana"/>
          <w:color w:val="000000"/>
        </w:rPr>
        <w:br/>
      </w:r>
      <w:r w:rsidR="001C68DD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We</w:t>
      </w:r>
      <w:r w:rsidR="001C68DD">
        <w:rPr>
          <w:rFonts w:ascii="Verdana" w:hAnsi="Verdana"/>
          <w:color w:val="000000"/>
          <w:shd w:val="clear" w:color="auto" w:fill="FFFFFF"/>
        </w:rPr>
        <w:t xml:space="preserve"> can arrange white and red rods in many different ways to be the same length as a yellow rod. Here are some of them:</w:t>
      </w:r>
    </w:p>
    <w:p w14:paraId="79A38CB0" w14:textId="51A657E1" w:rsidR="001C68DD" w:rsidRDefault="001C68DD" w:rsidP="001C68DD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4DC833BB" wp14:editId="30B60338">
            <wp:extent cx="1651000" cy="1397000"/>
            <wp:effectExtent l="0" t="0" r="6350" b="0"/>
            <wp:docPr id="1614162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94835" w14:textId="77777777" w:rsidR="001C68DD" w:rsidRDefault="001C68DD" w:rsidP="001C68DD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find all the ways of using red and white rods that are equivalent to a yellow rod?</w:t>
      </w:r>
    </w:p>
    <w:p w14:paraId="0633CDEF" w14:textId="77777777" w:rsidR="001C68DD" w:rsidRDefault="001C68DD" w:rsidP="001C68DD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will you know that you haven't missed any out?</w:t>
      </w:r>
    </w:p>
    <w:p w14:paraId="7F4D88B4" w14:textId="77777777" w:rsidR="00AA6A8D" w:rsidRDefault="001C68DD" w:rsidP="001C68DD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</w:p>
    <w:p w14:paraId="3D0600F8" w14:textId="04F9D42E" w:rsidR="00AA6A8D" w:rsidRDefault="001C68DD" w:rsidP="001C68DD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dark green rod is longer than the yellow rod.</w:t>
      </w:r>
    </w:p>
    <w:p w14:paraId="42162764" w14:textId="77777777" w:rsidR="00AA6A8D" w:rsidRDefault="00AA6A8D" w:rsidP="001C68DD">
      <w:pPr>
        <w:rPr>
          <w:rFonts w:ascii="Verdana" w:hAnsi="Verdana"/>
          <w:color w:val="000000"/>
          <w:shd w:val="clear" w:color="auto" w:fill="FFFFFF"/>
        </w:rPr>
      </w:pPr>
    </w:p>
    <w:p w14:paraId="523AA31D" w14:textId="201A0089" w:rsidR="00AA6A8D" w:rsidRDefault="00AA6A8D" w:rsidP="00AA6A8D">
      <w:pPr>
        <w:jc w:val="center"/>
        <w:rPr>
          <w:rFonts w:ascii="Verdana" w:hAnsi="Verdana"/>
          <w:color w:val="000000"/>
          <w:shd w:val="clear" w:color="auto" w:fill="FFFFFF"/>
        </w:rPr>
      </w:pPr>
      <w:r w:rsidRPr="00AA6A8D">
        <w:rPr>
          <w:rFonts w:ascii="Verdana" w:hAnsi="Verdana"/>
          <w:color w:val="000000"/>
          <w:shd w:val="clear" w:color="auto" w:fill="FFFFFF"/>
        </w:rPr>
        <w:drawing>
          <wp:inline distT="0" distB="0" distL="0" distR="0" wp14:anchorId="20935B2B" wp14:editId="1CD111A2">
            <wp:extent cx="1908000" cy="766658"/>
            <wp:effectExtent l="0" t="0" r="0" b="0"/>
            <wp:docPr id="1272135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357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76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A39BB" w14:textId="77777777" w:rsidR="00AA6A8D" w:rsidRDefault="001C68DD" w:rsidP="001C68DD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find all the ways of using red and white rods that are equivalent to a dark green rod?</w:t>
      </w:r>
    </w:p>
    <w:p w14:paraId="69514DEC" w14:textId="16CB1390" w:rsidR="00C07B30" w:rsidRPr="001C68DD" w:rsidRDefault="001C68DD" w:rsidP="001C68DD"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will you know that you have found them all?</w:t>
      </w:r>
    </w:p>
    <w:sectPr w:rsidR="00C07B30" w:rsidRPr="001C68DD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AA6A8D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9892662" w:rsidR="00F062D3" w:rsidRPr="006C4639" w:rsidRDefault="00F062D3" w:rsidP="0073075F">
    <w:pPr>
      <w:pStyle w:val="HeaderFooter"/>
    </w:pPr>
    <w:r w:rsidRPr="006C4639">
      <w:t>nrich.maths.org/</w:t>
    </w:r>
    <w:r w:rsidR="006C51B0">
      <w:t>2</w:t>
    </w:r>
    <w:r w:rsidR="001C68DD">
      <w:t>724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3CD341F" w:rsidR="00693AA4" w:rsidRPr="00BD31C6" w:rsidRDefault="001C68DD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Cuisenaire Counting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33CD341F" w:rsidR="00693AA4" w:rsidRPr="00BD31C6" w:rsidRDefault="001C68DD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Cuisenaire Counting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C68DD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A6A8D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8304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Brown Family printable sheet</vt:lpstr>
    </vt:vector>
  </TitlesOfParts>
  <Company>MMP, University of Cambridge</Company>
  <LinksUpToDate>false</LinksUpToDate>
  <CharactersWithSpaces>668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Cuisenaire Counting printable sheet</dc:title>
  <dc:creator>Alison Kiddle</dc:creator>
  <cp:lastModifiedBy>Jenny Gallagher</cp:lastModifiedBy>
  <cp:revision>3</cp:revision>
  <cp:lastPrinted>2023-02-07T15:46:00Z</cp:lastPrinted>
  <dcterms:created xsi:type="dcterms:W3CDTF">2023-08-17T16:14:00Z</dcterms:created>
  <dcterms:modified xsi:type="dcterms:W3CDTF">2023-08-17T16:19:00Z</dcterms:modified>
</cp:coreProperties>
</file>